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13EF6" w14:textId="77777777" w:rsidR="00A74C4B" w:rsidRPr="00A74C4B" w:rsidRDefault="00A74C4B" w:rsidP="00A74C4B">
      <w:pPr>
        <w:tabs>
          <w:tab w:val="left" w:pos="7035"/>
        </w:tabs>
        <w:spacing w:after="0" w:line="240" w:lineRule="auto"/>
        <w:jc w:val="center"/>
        <w:rPr>
          <w:rFonts w:ascii="Times New Roman" w:eastAsia="Times New Roman" w:hAnsi="Times New Roman" w:cs="Times New Roman"/>
          <w:b/>
          <w:sz w:val="24"/>
          <w:szCs w:val="24"/>
        </w:rPr>
      </w:pPr>
      <w:r w:rsidRPr="00A74C4B">
        <w:rPr>
          <w:rFonts w:ascii="Times New Roman" w:eastAsia="Times New Roman" w:hAnsi="Times New Roman" w:cs="Times New Roman"/>
          <w:b/>
          <w:sz w:val="24"/>
          <w:szCs w:val="24"/>
        </w:rPr>
        <w:t>GOVERNMENT NOTICE</w:t>
      </w:r>
    </w:p>
    <w:p w14:paraId="07594800" w14:textId="77777777" w:rsidR="00A74C4B" w:rsidRPr="00A74C4B" w:rsidRDefault="00A74C4B" w:rsidP="00A74C4B">
      <w:pPr>
        <w:spacing w:after="0" w:line="240" w:lineRule="auto"/>
        <w:ind w:left="720" w:right="-138" w:hanging="153"/>
        <w:jc w:val="center"/>
        <w:rPr>
          <w:rFonts w:ascii="Times New Roman" w:eastAsia="Times New Roman" w:hAnsi="Times New Roman" w:cs="Times New Roman"/>
          <w:b/>
          <w:sz w:val="24"/>
          <w:szCs w:val="24"/>
        </w:rPr>
      </w:pPr>
    </w:p>
    <w:p w14:paraId="072BD94E" w14:textId="77777777" w:rsidR="00A74C4B" w:rsidRPr="00A74C4B" w:rsidRDefault="00A74C4B" w:rsidP="00A74C4B">
      <w:pPr>
        <w:spacing w:after="0" w:line="240" w:lineRule="auto"/>
        <w:ind w:left="720" w:right="-138" w:hanging="153"/>
        <w:jc w:val="center"/>
        <w:rPr>
          <w:rFonts w:ascii="Times New Roman" w:eastAsia="Times New Roman" w:hAnsi="Times New Roman" w:cs="Times New Roman"/>
          <w:b/>
          <w:sz w:val="24"/>
          <w:szCs w:val="24"/>
        </w:rPr>
      </w:pPr>
    </w:p>
    <w:p w14:paraId="383C4CBE" w14:textId="77777777" w:rsidR="00A74C4B" w:rsidRPr="00A74C4B" w:rsidRDefault="00A74C4B" w:rsidP="00A74C4B">
      <w:pPr>
        <w:spacing w:after="0" w:line="240" w:lineRule="auto"/>
        <w:ind w:right="-138"/>
        <w:jc w:val="center"/>
        <w:rPr>
          <w:rFonts w:ascii="Times New Roman" w:eastAsia="Times New Roman" w:hAnsi="Times New Roman" w:cs="Times New Roman"/>
          <w:b/>
          <w:sz w:val="24"/>
          <w:szCs w:val="24"/>
        </w:rPr>
      </w:pPr>
      <w:r w:rsidRPr="00A74C4B">
        <w:rPr>
          <w:rFonts w:ascii="Times New Roman" w:eastAsia="Times New Roman" w:hAnsi="Times New Roman" w:cs="Times New Roman"/>
          <w:b/>
          <w:sz w:val="24"/>
          <w:szCs w:val="24"/>
        </w:rPr>
        <w:t>INSURANCE</w:t>
      </w:r>
    </w:p>
    <w:p w14:paraId="7C58F2D5" w14:textId="77777777" w:rsidR="00A74C4B" w:rsidRPr="00A74C4B" w:rsidRDefault="00A74C4B" w:rsidP="00A74C4B">
      <w:pPr>
        <w:spacing w:after="0" w:line="240" w:lineRule="auto"/>
        <w:ind w:left="720" w:right="-138" w:hanging="153"/>
        <w:jc w:val="center"/>
        <w:rPr>
          <w:rFonts w:ascii="Times New Roman" w:eastAsia="Times New Roman" w:hAnsi="Times New Roman" w:cs="Times New Roman"/>
          <w:b/>
          <w:sz w:val="24"/>
          <w:szCs w:val="24"/>
        </w:rPr>
      </w:pPr>
    </w:p>
    <w:p w14:paraId="7B68BF19" w14:textId="77777777" w:rsidR="00A74C4B" w:rsidRPr="00A74C4B" w:rsidRDefault="00A74C4B" w:rsidP="00A74C4B">
      <w:pPr>
        <w:spacing w:after="0" w:line="240" w:lineRule="auto"/>
        <w:ind w:left="720" w:right="-138" w:hanging="153"/>
        <w:jc w:val="center"/>
        <w:rPr>
          <w:rFonts w:ascii="Times New Roman" w:eastAsia="Times New Roman" w:hAnsi="Times New Roman" w:cs="Times New Roman"/>
          <w:b/>
          <w:sz w:val="24"/>
          <w:szCs w:val="24"/>
        </w:rPr>
      </w:pPr>
    </w:p>
    <w:p w14:paraId="7C782DAC" w14:textId="77777777" w:rsidR="00A74C4B" w:rsidRPr="00A74C4B" w:rsidRDefault="00A74C4B" w:rsidP="00A74C4B">
      <w:pPr>
        <w:spacing w:after="0" w:line="240" w:lineRule="auto"/>
        <w:ind w:left="270" w:right="-138" w:hanging="540"/>
        <w:jc w:val="center"/>
        <w:rPr>
          <w:rFonts w:ascii="Times New Roman" w:eastAsia="Times New Roman" w:hAnsi="Times New Roman" w:cs="Times New Roman"/>
          <w:sz w:val="24"/>
          <w:szCs w:val="24"/>
        </w:rPr>
      </w:pPr>
      <w:r w:rsidRPr="00A74C4B">
        <w:rPr>
          <w:rFonts w:ascii="Times New Roman" w:eastAsia="Times New Roman" w:hAnsi="Times New Roman" w:cs="Times New Roman"/>
          <w:sz w:val="24"/>
          <w:szCs w:val="24"/>
        </w:rPr>
        <w:t>NAMIBIA FINANCIAL INSTITUTIONS SUPERVISORY AUTHORITY</w:t>
      </w:r>
    </w:p>
    <w:p w14:paraId="297D089C" w14:textId="77777777" w:rsidR="00A74C4B" w:rsidRPr="00A74C4B" w:rsidRDefault="00A74C4B" w:rsidP="00A74C4B">
      <w:pPr>
        <w:spacing w:after="0" w:line="240" w:lineRule="auto"/>
        <w:ind w:left="720" w:right="-138" w:hanging="153"/>
        <w:jc w:val="center"/>
        <w:rPr>
          <w:rFonts w:ascii="Times New Roman" w:eastAsia="Times New Roman" w:hAnsi="Times New Roman" w:cs="Times New Roman"/>
          <w:b/>
          <w:sz w:val="24"/>
          <w:szCs w:val="24"/>
        </w:rPr>
      </w:pPr>
    </w:p>
    <w:p w14:paraId="3CC01C84" w14:textId="77777777" w:rsidR="00A74C4B" w:rsidRPr="00A74C4B" w:rsidRDefault="00A74C4B" w:rsidP="00A74C4B">
      <w:pPr>
        <w:spacing w:after="0" w:line="240" w:lineRule="auto"/>
        <w:ind w:left="720" w:right="-138" w:hanging="153"/>
        <w:jc w:val="center"/>
        <w:rPr>
          <w:rFonts w:ascii="Times New Roman" w:eastAsia="Times New Roman" w:hAnsi="Times New Roman" w:cs="Times New Roman"/>
          <w:b/>
          <w:sz w:val="24"/>
          <w:szCs w:val="24"/>
        </w:rPr>
      </w:pPr>
    </w:p>
    <w:p w14:paraId="3112D79C" w14:textId="77777777" w:rsidR="00A74C4B" w:rsidRPr="00A74C4B" w:rsidRDefault="00A74C4B" w:rsidP="00A74C4B">
      <w:pPr>
        <w:spacing w:after="0" w:line="240" w:lineRule="auto"/>
        <w:ind w:left="720" w:right="-138" w:hanging="153"/>
        <w:jc w:val="center"/>
        <w:rPr>
          <w:rFonts w:ascii="Times New Roman" w:eastAsia="Times New Roman" w:hAnsi="Times New Roman" w:cs="Times New Roman"/>
          <w:b/>
          <w:sz w:val="24"/>
          <w:szCs w:val="24"/>
        </w:rPr>
      </w:pPr>
    </w:p>
    <w:p w14:paraId="3AE6457A" w14:textId="77777777" w:rsidR="00A74C4B" w:rsidRPr="00A74C4B" w:rsidRDefault="00A74C4B" w:rsidP="00A74C4B">
      <w:pPr>
        <w:spacing w:after="0" w:line="240" w:lineRule="auto"/>
        <w:ind w:left="720" w:right="-138" w:hanging="153"/>
        <w:jc w:val="center"/>
        <w:rPr>
          <w:rFonts w:ascii="Times New Roman" w:eastAsia="Times New Roman" w:hAnsi="Times New Roman" w:cs="Times New Roman"/>
          <w:b/>
          <w:sz w:val="24"/>
          <w:szCs w:val="24"/>
        </w:rPr>
      </w:pPr>
    </w:p>
    <w:p w14:paraId="2F042FF0" w14:textId="651DDD70" w:rsidR="00A74C4B" w:rsidRPr="00A74C4B" w:rsidRDefault="00A74C4B" w:rsidP="00A74C4B">
      <w:pPr>
        <w:spacing w:after="0" w:line="240" w:lineRule="auto"/>
        <w:ind w:right="-138"/>
        <w:rPr>
          <w:rFonts w:ascii="Times New Roman" w:eastAsia="Times New Roman" w:hAnsi="Times New Roman" w:cs="Times New Roman"/>
          <w:b/>
          <w:sz w:val="24"/>
          <w:szCs w:val="24"/>
        </w:rPr>
      </w:pPr>
      <w:r w:rsidRPr="00A74C4B">
        <w:rPr>
          <w:rFonts w:ascii="Times New Roman" w:eastAsia="Times New Roman" w:hAnsi="Times New Roman" w:cs="Times New Roman"/>
          <w:b/>
          <w:sz w:val="24"/>
          <w:szCs w:val="24"/>
        </w:rPr>
        <w:t xml:space="preserve">No. X </w:t>
      </w:r>
      <w:r w:rsidRPr="00A74C4B">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2017</w:t>
      </w:r>
    </w:p>
    <w:p w14:paraId="4EAFE320" w14:textId="77777777" w:rsidR="00A74C4B" w:rsidRPr="00A74C4B" w:rsidRDefault="00A74C4B" w:rsidP="00A74C4B">
      <w:pPr>
        <w:spacing w:after="0" w:line="240" w:lineRule="auto"/>
        <w:ind w:left="720" w:right="-138" w:hanging="153"/>
        <w:jc w:val="center"/>
        <w:rPr>
          <w:rFonts w:ascii="Times New Roman" w:eastAsia="Times New Roman" w:hAnsi="Times New Roman" w:cs="Times New Roman"/>
          <w:b/>
          <w:sz w:val="24"/>
          <w:szCs w:val="24"/>
        </w:rPr>
      </w:pPr>
    </w:p>
    <w:p w14:paraId="4CA933C4" w14:textId="77777777" w:rsidR="00A74C4B" w:rsidRPr="00A74C4B" w:rsidRDefault="00A74C4B" w:rsidP="00A74C4B">
      <w:pPr>
        <w:spacing w:after="0" w:line="240" w:lineRule="auto"/>
        <w:ind w:left="720" w:right="-138" w:hanging="153"/>
        <w:jc w:val="center"/>
        <w:rPr>
          <w:rFonts w:ascii="Times New Roman" w:eastAsia="Times New Roman" w:hAnsi="Times New Roman" w:cs="Times New Roman"/>
          <w:b/>
          <w:sz w:val="24"/>
          <w:szCs w:val="24"/>
        </w:rPr>
      </w:pPr>
    </w:p>
    <w:p w14:paraId="1233CAAF" w14:textId="77777777" w:rsidR="00A74C4B" w:rsidRPr="00A74C4B" w:rsidRDefault="00A74C4B" w:rsidP="00A74C4B">
      <w:pPr>
        <w:spacing w:after="0" w:line="240" w:lineRule="auto"/>
        <w:ind w:left="720" w:right="-138" w:hanging="153"/>
        <w:jc w:val="center"/>
        <w:rPr>
          <w:rFonts w:ascii="Times New Roman" w:eastAsia="Times New Roman" w:hAnsi="Times New Roman" w:cs="Times New Roman"/>
          <w:b/>
          <w:sz w:val="24"/>
          <w:szCs w:val="24"/>
        </w:rPr>
      </w:pPr>
    </w:p>
    <w:p w14:paraId="67F3654D" w14:textId="77777777" w:rsidR="00A74C4B" w:rsidRPr="00A74C4B" w:rsidRDefault="00A74C4B" w:rsidP="00A74C4B">
      <w:pPr>
        <w:spacing w:after="0" w:line="240" w:lineRule="auto"/>
        <w:ind w:left="720" w:right="-138" w:hanging="153"/>
        <w:jc w:val="center"/>
        <w:rPr>
          <w:rFonts w:ascii="Times New Roman" w:eastAsia="Times New Roman" w:hAnsi="Times New Roman" w:cs="Times New Roman"/>
          <w:b/>
          <w:sz w:val="24"/>
          <w:szCs w:val="24"/>
        </w:rPr>
      </w:pPr>
    </w:p>
    <w:p w14:paraId="7F8230FB" w14:textId="77777777" w:rsidR="00A74C4B" w:rsidRPr="00A74C4B" w:rsidRDefault="00A74C4B" w:rsidP="00A74C4B">
      <w:pPr>
        <w:spacing w:after="0" w:line="240" w:lineRule="auto"/>
        <w:ind w:left="720" w:right="-138" w:hanging="153"/>
        <w:jc w:val="center"/>
        <w:rPr>
          <w:rFonts w:ascii="Times New Roman" w:eastAsia="Times New Roman" w:hAnsi="Times New Roman" w:cs="Times New Roman"/>
          <w:b/>
          <w:sz w:val="24"/>
          <w:szCs w:val="24"/>
        </w:rPr>
      </w:pPr>
    </w:p>
    <w:p w14:paraId="409E109C" w14:textId="77777777" w:rsidR="00A74C4B" w:rsidRPr="00A74C4B" w:rsidRDefault="00A74C4B" w:rsidP="00A74C4B">
      <w:pPr>
        <w:spacing w:after="0" w:line="240" w:lineRule="auto"/>
        <w:ind w:right="-603" w:hanging="630"/>
        <w:jc w:val="center"/>
        <w:rPr>
          <w:rFonts w:ascii="Times New Roman" w:eastAsia="Times New Roman" w:hAnsi="Times New Roman" w:cs="Times New Roman"/>
          <w:b/>
          <w:sz w:val="24"/>
          <w:szCs w:val="24"/>
        </w:rPr>
      </w:pPr>
      <w:r w:rsidRPr="00A74C4B">
        <w:rPr>
          <w:rFonts w:ascii="Times New Roman" w:eastAsia="Times New Roman" w:hAnsi="Times New Roman" w:cs="Times New Roman"/>
          <w:b/>
          <w:sz w:val="24"/>
          <w:szCs w:val="24"/>
        </w:rPr>
        <w:t>STANDARDS MADE UNDER THE FINANCIAL INSTITUTIONS AND MARKETS ACT, 2017</w:t>
      </w:r>
    </w:p>
    <w:p w14:paraId="0AEFFB3B" w14:textId="77777777" w:rsidR="00A74C4B" w:rsidRPr="00A74C4B" w:rsidRDefault="00A74C4B" w:rsidP="00A74C4B">
      <w:pPr>
        <w:spacing w:after="0" w:line="240" w:lineRule="auto"/>
        <w:ind w:left="720" w:right="-138" w:hanging="153"/>
        <w:jc w:val="center"/>
        <w:rPr>
          <w:rFonts w:ascii="Times New Roman" w:eastAsia="Times New Roman" w:hAnsi="Times New Roman" w:cs="Times New Roman"/>
          <w:b/>
          <w:sz w:val="24"/>
          <w:szCs w:val="24"/>
        </w:rPr>
      </w:pPr>
    </w:p>
    <w:p w14:paraId="3385AFA5" w14:textId="77777777" w:rsidR="00A74C4B" w:rsidRPr="00A74C4B" w:rsidRDefault="00A74C4B" w:rsidP="00A74C4B">
      <w:pPr>
        <w:spacing w:after="0" w:line="240" w:lineRule="auto"/>
        <w:ind w:left="720" w:right="-138" w:hanging="153"/>
        <w:jc w:val="center"/>
        <w:rPr>
          <w:rFonts w:ascii="Times New Roman" w:eastAsia="Times New Roman" w:hAnsi="Times New Roman" w:cs="Times New Roman"/>
          <w:sz w:val="24"/>
          <w:szCs w:val="24"/>
        </w:rPr>
      </w:pPr>
    </w:p>
    <w:p w14:paraId="2AB02309" w14:textId="77777777" w:rsidR="00A74C4B" w:rsidRPr="00A74C4B" w:rsidRDefault="00A74C4B" w:rsidP="00A74C4B">
      <w:pPr>
        <w:spacing w:after="0" w:line="240" w:lineRule="auto"/>
        <w:ind w:left="720" w:right="-138" w:hanging="153"/>
        <w:jc w:val="center"/>
        <w:rPr>
          <w:rFonts w:ascii="Times New Roman" w:eastAsia="Times New Roman" w:hAnsi="Times New Roman" w:cs="Times New Roman"/>
          <w:sz w:val="24"/>
          <w:szCs w:val="24"/>
        </w:rPr>
      </w:pPr>
    </w:p>
    <w:p w14:paraId="423CDECB" w14:textId="77777777" w:rsidR="00A74C4B" w:rsidRPr="00A74C4B" w:rsidRDefault="00A74C4B" w:rsidP="00A74C4B">
      <w:pPr>
        <w:spacing w:after="0" w:line="240" w:lineRule="auto"/>
        <w:ind w:left="720" w:right="-138" w:hanging="153"/>
        <w:jc w:val="center"/>
        <w:rPr>
          <w:rFonts w:ascii="Times New Roman" w:eastAsia="Times New Roman" w:hAnsi="Times New Roman" w:cs="Times New Roman"/>
          <w:sz w:val="24"/>
          <w:szCs w:val="24"/>
        </w:rPr>
      </w:pPr>
    </w:p>
    <w:p w14:paraId="343BF95F" w14:textId="77777777" w:rsidR="00A74C4B" w:rsidRPr="00A74C4B" w:rsidRDefault="00A74C4B" w:rsidP="00A74C4B">
      <w:pPr>
        <w:spacing w:after="0" w:line="240" w:lineRule="auto"/>
        <w:ind w:left="720" w:right="-138" w:hanging="153"/>
        <w:jc w:val="center"/>
        <w:rPr>
          <w:rFonts w:ascii="Times New Roman" w:eastAsia="Times New Roman" w:hAnsi="Times New Roman" w:cs="Times New Roman"/>
          <w:sz w:val="24"/>
          <w:szCs w:val="24"/>
        </w:rPr>
      </w:pPr>
    </w:p>
    <w:p w14:paraId="7BDA935D" w14:textId="77777777" w:rsidR="00A74C4B" w:rsidRPr="00A74C4B" w:rsidRDefault="00A74C4B" w:rsidP="00A74C4B">
      <w:pPr>
        <w:spacing w:after="0" w:line="240" w:lineRule="auto"/>
        <w:ind w:left="720" w:right="-138" w:hanging="153"/>
        <w:jc w:val="center"/>
        <w:rPr>
          <w:rFonts w:ascii="Times New Roman" w:eastAsia="Times New Roman" w:hAnsi="Times New Roman" w:cs="Times New Roman"/>
          <w:sz w:val="24"/>
          <w:szCs w:val="24"/>
        </w:rPr>
      </w:pPr>
    </w:p>
    <w:p w14:paraId="0B545F88" w14:textId="77777777" w:rsidR="00A74C4B" w:rsidRPr="00A74C4B" w:rsidRDefault="00A74C4B" w:rsidP="00A74C4B">
      <w:pPr>
        <w:spacing w:after="0" w:line="240" w:lineRule="auto"/>
        <w:ind w:left="720" w:right="-138" w:hanging="153"/>
        <w:jc w:val="center"/>
        <w:rPr>
          <w:rFonts w:ascii="Times New Roman" w:eastAsia="Times New Roman" w:hAnsi="Times New Roman" w:cs="Times New Roman"/>
          <w:sz w:val="24"/>
          <w:szCs w:val="24"/>
        </w:rPr>
      </w:pPr>
    </w:p>
    <w:p w14:paraId="3EE1AAEA" w14:textId="77777777" w:rsidR="00A74C4B" w:rsidRPr="00A74C4B" w:rsidRDefault="00A74C4B" w:rsidP="00A74C4B">
      <w:pPr>
        <w:spacing w:after="0" w:line="240" w:lineRule="auto"/>
        <w:ind w:left="720" w:right="-138" w:hanging="153"/>
        <w:jc w:val="center"/>
        <w:rPr>
          <w:rFonts w:ascii="Times New Roman" w:eastAsia="Times New Roman" w:hAnsi="Times New Roman" w:cs="Times New Roman"/>
          <w:sz w:val="24"/>
          <w:szCs w:val="24"/>
        </w:rPr>
      </w:pPr>
    </w:p>
    <w:p w14:paraId="7266A9EC" w14:textId="77777777" w:rsidR="00A74C4B" w:rsidRPr="00A74C4B" w:rsidRDefault="00A74C4B" w:rsidP="00A74C4B">
      <w:pPr>
        <w:spacing w:after="0" w:line="240" w:lineRule="auto"/>
        <w:ind w:left="720" w:right="-138" w:hanging="153"/>
        <w:jc w:val="both"/>
        <w:rPr>
          <w:rFonts w:ascii="Times New Roman" w:eastAsia="Times New Roman" w:hAnsi="Times New Roman" w:cs="Times New Roman"/>
          <w:sz w:val="24"/>
          <w:szCs w:val="24"/>
        </w:rPr>
      </w:pPr>
    </w:p>
    <w:p w14:paraId="6791B78C" w14:textId="7410A139" w:rsidR="00A74C4B" w:rsidRPr="00A74C4B" w:rsidRDefault="00A74C4B" w:rsidP="00A74C4B">
      <w:pPr>
        <w:spacing w:after="0" w:line="240" w:lineRule="auto"/>
        <w:ind w:left="-630" w:right="-138"/>
        <w:jc w:val="both"/>
        <w:rPr>
          <w:rFonts w:ascii="Times New Roman" w:eastAsia="Times New Roman" w:hAnsi="Times New Roman" w:cs="Times New Roman"/>
          <w:sz w:val="24"/>
          <w:szCs w:val="24"/>
        </w:rPr>
      </w:pPr>
      <w:r w:rsidRPr="00A74C4B">
        <w:rPr>
          <w:rFonts w:ascii="Times New Roman" w:eastAsia="Times New Roman" w:hAnsi="Times New Roman" w:cs="Times New Roman"/>
          <w:sz w:val="24"/>
          <w:szCs w:val="24"/>
        </w:rPr>
        <w:t xml:space="preserve">The Namibia Financial Institutions Supervisory Authority has under section </w:t>
      </w:r>
      <w:r w:rsidR="00F36178">
        <w:rPr>
          <w:rFonts w:ascii="Times New Roman" w:eastAsia="Times New Roman" w:hAnsi="Times New Roman" w:cs="Times New Roman"/>
          <w:sz w:val="24"/>
          <w:szCs w:val="24"/>
        </w:rPr>
        <w:t>410</w:t>
      </w:r>
      <w:r w:rsidRPr="00A74C4B">
        <w:rPr>
          <w:rFonts w:ascii="Times New Roman" w:eastAsia="Times New Roman" w:hAnsi="Times New Roman" w:cs="Times New Roman"/>
          <w:sz w:val="24"/>
          <w:szCs w:val="24"/>
        </w:rPr>
        <w:t>(3) of the Financial Institutions and Markets Act, 2015 (Act No. X of 2015), made the Standards set out in the Schedule.</w:t>
      </w:r>
    </w:p>
    <w:p w14:paraId="5C3B5697" w14:textId="77777777" w:rsidR="00A74C4B" w:rsidRPr="00A74C4B" w:rsidRDefault="00A74C4B" w:rsidP="00A74C4B">
      <w:pPr>
        <w:spacing w:after="0" w:line="240" w:lineRule="auto"/>
        <w:ind w:left="720" w:right="-138" w:hanging="153"/>
        <w:jc w:val="both"/>
        <w:rPr>
          <w:rFonts w:ascii="Times New Roman" w:eastAsia="Times New Roman" w:hAnsi="Times New Roman" w:cs="Times New Roman"/>
          <w:b/>
          <w:sz w:val="24"/>
          <w:szCs w:val="24"/>
        </w:rPr>
      </w:pPr>
    </w:p>
    <w:p w14:paraId="6B75CBCD" w14:textId="77777777" w:rsidR="00A74C4B" w:rsidRPr="00A74C4B" w:rsidRDefault="00A74C4B" w:rsidP="00A74C4B">
      <w:pPr>
        <w:spacing w:after="0" w:line="240" w:lineRule="auto"/>
        <w:ind w:left="720" w:right="-138" w:hanging="153"/>
        <w:jc w:val="both"/>
        <w:rPr>
          <w:rFonts w:ascii="Times New Roman" w:eastAsia="Times New Roman" w:hAnsi="Times New Roman" w:cs="Times New Roman"/>
          <w:b/>
          <w:sz w:val="24"/>
          <w:szCs w:val="24"/>
        </w:rPr>
      </w:pPr>
    </w:p>
    <w:p w14:paraId="2118555C" w14:textId="77777777" w:rsidR="00A74C4B" w:rsidRPr="00A74C4B" w:rsidRDefault="00A74C4B" w:rsidP="00A74C4B">
      <w:pPr>
        <w:spacing w:after="0" w:line="240" w:lineRule="auto"/>
        <w:ind w:left="720" w:right="-138" w:hanging="153"/>
        <w:jc w:val="center"/>
        <w:rPr>
          <w:rFonts w:ascii="Times New Roman" w:eastAsia="Times New Roman" w:hAnsi="Times New Roman" w:cs="Times New Roman"/>
          <w:b/>
          <w:sz w:val="24"/>
          <w:szCs w:val="24"/>
        </w:rPr>
      </w:pPr>
    </w:p>
    <w:p w14:paraId="3D8F74D3" w14:textId="77777777" w:rsidR="00A74C4B" w:rsidRPr="00A74C4B" w:rsidRDefault="00A74C4B" w:rsidP="00A74C4B">
      <w:pPr>
        <w:spacing w:after="0" w:line="240" w:lineRule="auto"/>
        <w:ind w:left="720" w:right="-138" w:hanging="153"/>
        <w:jc w:val="both"/>
        <w:rPr>
          <w:rFonts w:ascii="Times New Roman" w:eastAsia="Times New Roman" w:hAnsi="Times New Roman" w:cs="Times New Roman"/>
          <w:b/>
          <w:sz w:val="24"/>
          <w:szCs w:val="24"/>
        </w:rPr>
      </w:pPr>
    </w:p>
    <w:p w14:paraId="4381AAA7" w14:textId="77777777" w:rsidR="00A74C4B" w:rsidRPr="00A74C4B" w:rsidRDefault="00A74C4B" w:rsidP="00A74C4B">
      <w:pPr>
        <w:spacing w:after="0" w:line="240" w:lineRule="auto"/>
        <w:ind w:left="720" w:right="-138" w:hanging="153"/>
        <w:jc w:val="both"/>
        <w:rPr>
          <w:rFonts w:ascii="Times New Roman" w:eastAsia="Times New Roman" w:hAnsi="Times New Roman" w:cs="Times New Roman"/>
          <w:b/>
          <w:sz w:val="24"/>
          <w:szCs w:val="24"/>
        </w:rPr>
      </w:pPr>
    </w:p>
    <w:p w14:paraId="607CA700" w14:textId="77777777" w:rsidR="00A74C4B" w:rsidRPr="00A74C4B" w:rsidRDefault="00A74C4B" w:rsidP="00A74C4B">
      <w:pPr>
        <w:spacing w:after="0" w:line="240" w:lineRule="auto"/>
        <w:ind w:left="720" w:right="-138" w:hanging="153"/>
        <w:jc w:val="both"/>
        <w:rPr>
          <w:rFonts w:ascii="Times New Roman" w:eastAsia="Times New Roman" w:hAnsi="Times New Roman" w:cs="Times New Roman"/>
          <w:b/>
          <w:sz w:val="24"/>
          <w:szCs w:val="24"/>
        </w:rPr>
      </w:pPr>
    </w:p>
    <w:p w14:paraId="291F9F24" w14:textId="77777777" w:rsidR="00A74C4B" w:rsidRPr="00A74C4B" w:rsidRDefault="00A74C4B" w:rsidP="00A74C4B">
      <w:pPr>
        <w:spacing w:after="0" w:line="240" w:lineRule="auto"/>
        <w:ind w:left="720" w:right="-138" w:hanging="153"/>
        <w:jc w:val="both"/>
        <w:rPr>
          <w:rFonts w:ascii="Times New Roman" w:eastAsia="Times New Roman" w:hAnsi="Times New Roman" w:cs="Times New Roman"/>
          <w:b/>
          <w:sz w:val="24"/>
          <w:szCs w:val="24"/>
        </w:rPr>
      </w:pPr>
    </w:p>
    <w:p w14:paraId="3D28F062" w14:textId="77777777" w:rsidR="00A74C4B" w:rsidRPr="00A74C4B" w:rsidRDefault="00A74C4B" w:rsidP="00A74C4B">
      <w:pPr>
        <w:spacing w:after="0" w:line="240" w:lineRule="auto"/>
        <w:ind w:left="720" w:right="-138" w:hanging="153"/>
        <w:jc w:val="both"/>
        <w:rPr>
          <w:rFonts w:ascii="Times New Roman" w:eastAsia="Times New Roman" w:hAnsi="Times New Roman" w:cs="Times New Roman"/>
          <w:b/>
          <w:sz w:val="24"/>
          <w:szCs w:val="24"/>
        </w:rPr>
      </w:pPr>
    </w:p>
    <w:p w14:paraId="669AC44E" w14:textId="77777777" w:rsidR="00A74C4B" w:rsidRPr="00A74C4B" w:rsidRDefault="00A74C4B" w:rsidP="00A74C4B">
      <w:pPr>
        <w:spacing w:after="0" w:line="240" w:lineRule="auto"/>
        <w:ind w:left="720" w:right="-138" w:hanging="153"/>
        <w:jc w:val="both"/>
        <w:rPr>
          <w:rFonts w:ascii="Times New Roman" w:eastAsia="Times New Roman" w:hAnsi="Times New Roman" w:cs="Times New Roman"/>
          <w:b/>
          <w:sz w:val="24"/>
          <w:szCs w:val="24"/>
        </w:rPr>
      </w:pPr>
    </w:p>
    <w:p w14:paraId="5A69C2F8" w14:textId="77777777" w:rsidR="00A74C4B" w:rsidRPr="00A74C4B" w:rsidRDefault="00A74C4B" w:rsidP="00A74C4B">
      <w:pPr>
        <w:spacing w:after="0" w:line="240" w:lineRule="auto"/>
        <w:ind w:left="720" w:right="-138" w:hanging="153"/>
        <w:rPr>
          <w:rFonts w:ascii="Times New Roman" w:eastAsia="Times New Roman" w:hAnsi="Times New Roman" w:cs="Times New Roman"/>
          <w:b/>
          <w:sz w:val="24"/>
          <w:szCs w:val="24"/>
        </w:rPr>
      </w:pPr>
    </w:p>
    <w:p w14:paraId="26698DBF" w14:textId="77777777" w:rsidR="00A74C4B" w:rsidRPr="00A74C4B" w:rsidRDefault="00A74C4B" w:rsidP="00A74C4B">
      <w:pPr>
        <w:spacing w:after="0" w:line="240" w:lineRule="auto"/>
        <w:ind w:right="-138" w:hanging="630"/>
        <w:jc w:val="both"/>
        <w:rPr>
          <w:rFonts w:ascii="Times New Roman" w:eastAsia="Times New Roman" w:hAnsi="Times New Roman" w:cs="Times New Roman"/>
          <w:b/>
          <w:sz w:val="24"/>
          <w:szCs w:val="24"/>
        </w:rPr>
      </w:pPr>
      <w:proofErr w:type="spellStart"/>
      <w:r w:rsidRPr="00A74C4B">
        <w:rPr>
          <w:rFonts w:ascii="Times New Roman" w:eastAsia="Times New Roman" w:hAnsi="Times New Roman" w:cs="Times New Roman"/>
          <w:b/>
          <w:sz w:val="24"/>
          <w:szCs w:val="24"/>
        </w:rPr>
        <w:t>Gersom</w:t>
      </w:r>
      <w:proofErr w:type="spellEnd"/>
      <w:r w:rsidRPr="00A74C4B">
        <w:rPr>
          <w:rFonts w:ascii="Times New Roman" w:eastAsia="Times New Roman" w:hAnsi="Times New Roman" w:cs="Times New Roman"/>
          <w:b/>
          <w:sz w:val="24"/>
          <w:szCs w:val="24"/>
        </w:rPr>
        <w:t xml:space="preserve"> </w:t>
      </w:r>
      <w:proofErr w:type="spellStart"/>
      <w:r w:rsidRPr="00A74C4B">
        <w:rPr>
          <w:rFonts w:ascii="Times New Roman" w:eastAsia="Times New Roman" w:hAnsi="Times New Roman" w:cs="Times New Roman"/>
          <w:b/>
          <w:sz w:val="24"/>
          <w:szCs w:val="24"/>
        </w:rPr>
        <w:t>Katjimune</w:t>
      </w:r>
      <w:proofErr w:type="spellEnd"/>
    </w:p>
    <w:p w14:paraId="3A6F9035" w14:textId="7ACE27F6" w:rsidR="00A74C4B" w:rsidRPr="00A74C4B" w:rsidRDefault="00A74C4B" w:rsidP="00A74C4B">
      <w:pPr>
        <w:spacing w:after="0" w:line="240" w:lineRule="auto"/>
        <w:ind w:right="-138" w:hanging="630"/>
        <w:jc w:val="both"/>
        <w:rPr>
          <w:rFonts w:ascii="Times New Roman" w:eastAsia="Times New Roman" w:hAnsi="Times New Roman" w:cs="Times New Roman"/>
          <w:b/>
          <w:sz w:val="24"/>
          <w:szCs w:val="24"/>
        </w:rPr>
      </w:pPr>
      <w:r w:rsidRPr="00A74C4B">
        <w:rPr>
          <w:rFonts w:ascii="Times New Roman" w:eastAsia="Times New Roman" w:hAnsi="Times New Roman" w:cs="Times New Roman"/>
          <w:b/>
          <w:sz w:val="24"/>
          <w:szCs w:val="24"/>
        </w:rPr>
        <w:t xml:space="preserve">Chairperson </w:t>
      </w:r>
      <w:r w:rsidRPr="00A74C4B">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Windhoek,</w:t>
      </w:r>
      <w:r w:rsidRPr="00A74C4B">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A74C4B">
        <w:rPr>
          <w:rFonts w:ascii="Times New Roman" w:eastAsia="Times New Roman" w:hAnsi="Times New Roman" w:cs="Times New Roman"/>
          <w:b/>
          <w:sz w:val="24"/>
          <w:szCs w:val="24"/>
        </w:rPr>
        <w:t>2017</w:t>
      </w:r>
    </w:p>
    <w:p w14:paraId="73C8E731" w14:textId="77777777" w:rsidR="00502B58" w:rsidRDefault="00502B58" w:rsidP="00502B58">
      <w:pPr>
        <w:tabs>
          <w:tab w:val="left" w:pos="567"/>
        </w:tabs>
        <w:ind w:left="720" w:right="-138" w:hanging="153"/>
        <w:jc w:val="both"/>
        <w:rPr>
          <w:b/>
          <w:sz w:val="28"/>
          <w:szCs w:val="28"/>
        </w:rPr>
      </w:pPr>
    </w:p>
    <w:p w14:paraId="740052E1" w14:textId="77777777" w:rsidR="00A74C4B" w:rsidRDefault="00A74C4B" w:rsidP="00502B58">
      <w:pPr>
        <w:tabs>
          <w:tab w:val="left" w:pos="567"/>
        </w:tabs>
        <w:ind w:left="720" w:right="-138" w:hanging="153"/>
        <w:jc w:val="both"/>
        <w:rPr>
          <w:b/>
          <w:sz w:val="28"/>
          <w:szCs w:val="28"/>
        </w:rPr>
      </w:pPr>
    </w:p>
    <w:p w14:paraId="4B7881A4" w14:textId="77777777" w:rsidR="00A74C4B" w:rsidRDefault="00A74C4B" w:rsidP="00502B58">
      <w:pPr>
        <w:tabs>
          <w:tab w:val="left" w:pos="567"/>
        </w:tabs>
        <w:ind w:left="720" w:right="-138" w:hanging="153"/>
        <w:jc w:val="both"/>
        <w:rPr>
          <w:b/>
          <w:sz w:val="28"/>
          <w:szCs w:val="28"/>
        </w:rPr>
      </w:pPr>
    </w:p>
    <w:p w14:paraId="28D6F819" w14:textId="77777777" w:rsidR="00502B58" w:rsidRDefault="00502B58" w:rsidP="00A74C4B">
      <w:pPr>
        <w:tabs>
          <w:tab w:val="left" w:pos="567"/>
        </w:tabs>
        <w:ind w:right="-138"/>
        <w:jc w:val="both"/>
        <w:rPr>
          <w:b/>
          <w:sz w:val="28"/>
          <w:szCs w:val="28"/>
        </w:rPr>
      </w:pPr>
    </w:p>
    <w:p w14:paraId="7D5A4300" w14:textId="77777777" w:rsidR="00502B58" w:rsidRDefault="00502B58" w:rsidP="00A74C4B">
      <w:pPr>
        <w:rPr>
          <w:sz w:val="24"/>
          <w:szCs w:val="24"/>
        </w:rPr>
      </w:pPr>
    </w:p>
    <w:p w14:paraId="321856AF" w14:textId="77777777" w:rsidR="007A46AA" w:rsidRPr="00F974E3" w:rsidRDefault="007A46AA" w:rsidP="00F974E3">
      <w:pPr>
        <w:spacing w:after="0" w:line="240" w:lineRule="auto"/>
        <w:jc w:val="center"/>
        <w:rPr>
          <w:rFonts w:ascii="Times New Roman" w:hAnsi="Times New Roman" w:cs="Times New Roman"/>
          <w:sz w:val="24"/>
          <w:szCs w:val="24"/>
        </w:rPr>
      </w:pPr>
      <w:r w:rsidRPr="00F974E3">
        <w:rPr>
          <w:rFonts w:ascii="Times New Roman" w:hAnsi="Times New Roman" w:cs="Times New Roman"/>
          <w:sz w:val="24"/>
          <w:szCs w:val="24"/>
        </w:rPr>
        <w:t xml:space="preserve">FINANCIAL INSTITUTIONS AND MARKETS </w:t>
      </w:r>
      <w:r w:rsidR="00AD4EB4" w:rsidRPr="00F974E3">
        <w:rPr>
          <w:rFonts w:ascii="Times New Roman" w:hAnsi="Times New Roman" w:cs="Times New Roman"/>
          <w:sz w:val="24"/>
          <w:szCs w:val="24"/>
        </w:rPr>
        <w:t xml:space="preserve">ACT, </w:t>
      </w:r>
      <w:r w:rsidR="00C2396A" w:rsidRPr="00F974E3">
        <w:rPr>
          <w:rFonts w:ascii="Times New Roman" w:hAnsi="Times New Roman" w:cs="Times New Roman"/>
          <w:sz w:val="24"/>
          <w:szCs w:val="24"/>
        </w:rPr>
        <w:t>2017</w:t>
      </w:r>
      <w:r w:rsidR="00AD4EB4" w:rsidRPr="00F974E3">
        <w:rPr>
          <w:rFonts w:ascii="Times New Roman" w:hAnsi="Times New Roman" w:cs="Times New Roman"/>
          <w:sz w:val="24"/>
          <w:szCs w:val="24"/>
        </w:rPr>
        <w:t xml:space="preserve"> [Act No. • of </w:t>
      </w:r>
      <w:r w:rsidR="00C2396A" w:rsidRPr="00F974E3">
        <w:rPr>
          <w:rFonts w:ascii="Times New Roman" w:hAnsi="Times New Roman" w:cs="Times New Roman"/>
          <w:sz w:val="24"/>
          <w:szCs w:val="24"/>
        </w:rPr>
        <w:t>2017</w:t>
      </w:r>
      <w:r w:rsidR="00425345" w:rsidRPr="00F974E3">
        <w:rPr>
          <w:rFonts w:ascii="Times New Roman" w:hAnsi="Times New Roman" w:cs="Times New Roman"/>
          <w:sz w:val="24"/>
          <w:szCs w:val="24"/>
        </w:rPr>
        <w:t>]</w:t>
      </w:r>
    </w:p>
    <w:p w14:paraId="6AC253CF" w14:textId="77777777" w:rsidR="00767869" w:rsidRPr="00F974E3" w:rsidRDefault="00767869" w:rsidP="00F974E3">
      <w:pPr>
        <w:spacing w:after="0" w:line="240" w:lineRule="auto"/>
        <w:rPr>
          <w:rFonts w:ascii="Times New Roman" w:hAnsi="Times New Roman" w:cs="Times New Roman"/>
          <w:sz w:val="24"/>
          <w:szCs w:val="24"/>
        </w:rPr>
      </w:pPr>
    </w:p>
    <w:p w14:paraId="3C161D0B" w14:textId="77777777" w:rsidR="00767869" w:rsidRPr="00F974E3" w:rsidRDefault="00767869" w:rsidP="00F974E3">
      <w:pPr>
        <w:spacing w:after="0" w:line="240" w:lineRule="auto"/>
        <w:rPr>
          <w:rFonts w:ascii="Times New Roman" w:hAnsi="Times New Roman" w:cs="Times New Roman"/>
          <w:sz w:val="24"/>
          <w:szCs w:val="24"/>
        </w:rPr>
      </w:pPr>
    </w:p>
    <w:p w14:paraId="3764F79A" w14:textId="77777777" w:rsidR="007A46AA" w:rsidRPr="00F974E3" w:rsidRDefault="007A46AA" w:rsidP="00F974E3">
      <w:pPr>
        <w:spacing w:after="0" w:line="240" w:lineRule="auto"/>
        <w:jc w:val="center"/>
        <w:rPr>
          <w:rFonts w:ascii="Times New Roman" w:hAnsi="Times New Roman" w:cs="Times New Roman"/>
          <w:sz w:val="24"/>
          <w:szCs w:val="24"/>
        </w:rPr>
      </w:pPr>
    </w:p>
    <w:p w14:paraId="377BA929" w14:textId="77777777" w:rsidR="00767869" w:rsidRPr="00F974E3" w:rsidRDefault="00767869" w:rsidP="00F974E3">
      <w:pPr>
        <w:spacing w:after="0" w:line="240" w:lineRule="auto"/>
        <w:jc w:val="center"/>
        <w:rPr>
          <w:rFonts w:ascii="Times New Roman" w:hAnsi="Times New Roman" w:cs="Times New Roman"/>
          <w:sz w:val="24"/>
          <w:szCs w:val="24"/>
        </w:rPr>
      </w:pPr>
      <w:r w:rsidRPr="00F974E3">
        <w:rPr>
          <w:rFonts w:ascii="Times New Roman" w:hAnsi="Times New Roman" w:cs="Times New Roman"/>
          <w:sz w:val="24"/>
          <w:szCs w:val="24"/>
        </w:rPr>
        <w:t xml:space="preserve">DRAFT </w:t>
      </w:r>
      <w:r w:rsidR="007A46AA" w:rsidRPr="00F974E3">
        <w:rPr>
          <w:rFonts w:ascii="Times New Roman" w:hAnsi="Times New Roman" w:cs="Times New Roman"/>
          <w:sz w:val="24"/>
          <w:szCs w:val="24"/>
        </w:rPr>
        <w:t>STANDARD</w:t>
      </w:r>
    </w:p>
    <w:p w14:paraId="1E15580C" w14:textId="77777777" w:rsidR="007A46AA" w:rsidRPr="00F974E3" w:rsidRDefault="007A46AA" w:rsidP="00F974E3">
      <w:pPr>
        <w:spacing w:after="0" w:line="240" w:lineRule="auto"/>
        <w:jc w:val="center"/>
        <w:rPr>
          <w:rFonts w:ascii="Times New Roman" w:hAnsi="Times New Roman" w:cs="Times New Roman"/>
          <w:sz w:val="24"/>
          <w:szCs w:val="24"/>
        </w:rPr>
      </w:pPr>
    </w:p>
    <w:p w14:paraId="254FAA78" w14:textId="77777777" w:rsidR="00CC1848" w:rsidRPr="00863324" w:rsidRDefault="00CC1848" w:rsidP="00CC1848">
      <w:pPr>
        <w:spacing w:line="360" w:lineRule="auto"/>
        <w:jc w:val="center"/>
      </w:pPr>
      <w:r w:rsidRPr="00863324">
        <w:t>__________________________________</w:t>
      </w:r>
    </w:p>
    <w:p w14:paraId="23F62EA4" w14:textId="333F3969" w:rsidR="007A46AA" w:rsidRPr="00F974E3" w:rsidRDefault="002B6B91" w:rsidP="00F974E3">
      <w:pPr>
        <w:spacing w:after="0" w:line="240" w:lineRule="auto"/>
        <w:jc w:val="center"/>
        <w:rPr>
          <w:rFonts w:ascii="Times New Roman" w:hAnsi="Times New Roman" w:cs="Times New Roman"/>
          <w:sz w:val="24"/>
          <w:szCs w:val="24"/>
        </w:rPr>
      </w:pPr>
      <w:r w:rsidRPr="00F974E3">
        <w:rPr>
          <w:rFonts w:ascii="Times New Roman" w:hAnsi="Times New Roman" w:cs="Times New Roman"/>
          <w:sz w:val="24"/>
          <w:szCs w:val="24"/>
        </w:rPr>
        <w:t>THE TRUST ACCOUNT TO BE OPENED BY LLOYD</w:t>
      </w:r>
      <w:r w:rsidR="00552528">
        <w:rPr>
          <w:rFonts w:ascii="Times New Roman" w:hAnsi="Times New Roman" w:cs="Times New Roman"/>
          <w:sz w:val="24"/>
          <w:szCs w:val="24"/>
        </w:rPr>
        <w:t>’</w:t>
      </w:r>
      <w:r w:rsidRPr="00F974E3">
        <w:rPr>
          <w:rFonts w:ascii="Times New Roman" w:hAnsi="Times New Roman" w:cs="Times New Roman"/>
          <w:sz w:val="24"/>
          <w:szCs w:val="24"/>
        </w:rPr>
        <w:t>S</w:t>
      </w:r>
      <w:r w:rsidR="002142F9" w:rsidRPr="00F974E3">
        <w:rPr>
          <w:rFonts w:ascii="Times New Roman" w:hAnsi="Times New Roman" w:cs="Times New Roman"/>
          <w:sz w:val="24"/>
          <w:szCs w:val="24"/>
        </w:rPr>
        <w:t>,</w:t>
      </w:r>
      <w:r w:rsidRPr="00F974E3">
        <w:rPr>
          <w:rFonts w:ascii="Times New Roman" w:hAnsi="Times New Roman" w:cs="Times New Roman"/>
          <w:sz w:val="24"/>
          <w:szCs w:val="24"/>
        </w:rPr>
        <w:t xml:space="preserve"> THE MINIMUM VALUE OF FUNDS THEREIN</w:t>
      </w:r>
      <w:r w:rsidR="002142F9" w:rsidRPr="00F974E3">
        <w:rPr>
          <w:rFonts w:ascii="Times New Roman" w:hAnsi="Times New Roman" w:cs="Times New Roman"/>
          <w:sz w:val="24"/>
          <w:szCs w:val="24"/>
        </w:rPr>
        <w:t xml:space="preserve"> </w:t>
      </w:r>
      <w:bookmarkStart w:id="0" w:name="_Hlk483223452"/>
      <w:r w:rsidR="002142F9" w:rsidRPr="00F974E3">
        <w:rPr>
          <w:rFonts w:ascii="Times New Roman" w:hAnsi="Times New Roman" w:cs="Times New Roman"/>
          <w:sz w:val="24"/>
          <w:szCs w:val="24"/>
        </w:rPr>
        <w:t>AND THE RETURNS REQUIRED TO BE FURNISHED BY LLOYD’S UNDER SECTION 47 OF THE ACT</w:t>
      </w:r>
    </w:p>
    <w:bookmarkEnd w:id="0"/>
    <w:p w14:paraId="797029A8" w14:textId="77777777" w:rsidR="00CC1848" w:rsidRPr="00863324" w:rsidRDefault="00CC1848" w:rsidP="00CC1848">
      <w:pPr>
        <w:spacing w:line="360" w:lineRule="auto"/>
        <w:jc w:val="center"/>
      </w:pPr>
      <w:r w:rsidRPr="00863324">
        <w:t>__________________________________</w:t>
      </w:r>
    </w:p>
    <w:p w14:paraId="1CF96D83" w14:textId="77777777" w:rsidR="007A46AA" w:rsidRPr="00F974E3" w:rsidRDefault="007A46AA" w:rsidP="00F974E3">
      <w:pPr>
        <w:spacing w:after="0" w:line="240" w:lineRule="auto"/>
        <w:rPr>
          <w:rFonts w:ascii="Times New Roman" w:hAnsi="Times New Roman" w:cs="Times New Roman"/>
          <w:sz w:val="24"/>
          <w:szCs w:val="24"/>
        </w:rPr>
      </w:pPr>
    </w:p>
    <w:p w14:paraId="27EAFFD3" w14:textId="77777777" w:rsidR="007A46AA" w:rsidRPr="00F974E3" w:rsidRDefault="007A46AA" w:rsidP="00F974E3">
      <w:pPr>
        <w:spacing w:after="0" w:line="240" w:lineRule="auto"/>
        <w:rPr>
          <w:rFonts w:ascii="Times New Roman" w:hAnsi="Times New Roman" w:cs="Times New Roman"/>
          <w:sz w:val="24"/>
          <w:szCs w:val="24"/>
        </w:rPr>
      </w:pPr>
    </w:p>
    <w:p w14:paraId="7D651532" w14:textId="77777777" w:rsidR="007A46AA" w:rsidRPr="00F974E3" w:rsidRDefault="007A46AA" w:rsidP="00F974E3">
      <w:pPr>
        <w:spacing w:after="0" w:line="240" w:lineRule="auto"/>
        <w:rPr>
          <w:rFonts w:ascii="Times New Roman" w:hAnsi="Times New Roman" w:cs="Times New Roman"/>
          <w:sz w:val="24"/>
          <w:szCs w:val="24"/>
        </w:rPr>
      </w:pPr>
    </w:p>
    <w:p w14:paraId="29EB0D4F" w14:textId="77777777" w:rsidR="007A46AA" w:rsidRPr="00F974E3" w:rsidRDefault="007A46AA" w:rsidP="00F974E3">
      <w:pPr>
        <w:spacing w:after="0" w:line="240" w:lineRule="auto"/>
        <w:rPr>
          <w:rFonts w:ascii="Times New Roman" w:hAnsi="Times New Roman" w:cs="Times New Roman"/>
          <w:sz w:val="24"/>
          <w:szCs w:val="24"/>
        </w:rPr>
      </w:pPr>
    </w:p>
    <w:p w14:paraId="396A6A23" w14:textId="77777777" w:rsidR="007A46AA" w:rsidRPr="00F974E3" w:rsidRDefault="007A46AA" w:rsidP="00F974E3">
      <w:pPr>
        <w:spacing w:after="0" w:line="240" w:lineRule="auto"/>
        <w:rPr>
          <w:rFonts w:ascii="Times New Roman" w:hAnsi="Times New Roman" w:cs="Times New Roman"/>
          <w:sz w:val="24"/>
          <w:szCs w:val="24"/>
        </w:rPr>
      </w:pPr>
    </w:p>
    <w:p w14:paraId="4276A3C5" w14:textId="77777777" w:rsidR="007A46AA" w:rsidRPr="00F974E3" w:rsidRDefault="007A46AA" w:rsidP="00F974E3">
      <w:pPr>
        <w:spacing w:after="0" w:line="240" w:lineRule="auto"/>
        <w:rPr>
          <w:rFonts w:ascii="Times New Roman" w:hAnsi="Times New Roman" w:cs="Times New Roman"/>
          <w:sz w:val="24"/>
          <w:szCs w:val="24"/>
        </w:rPr>
      </w:pPr>
    </w:p>
    <w:p w14:paraId="5C759B59" w14:textId="77777777" w:rsidR="00767869" w:rsidRPr="00F974E3" w:rsidRDefault="00767869" w:rsidP="00F974E3">
      <w:pPr>
        <w:spacing w:after="0" w:line="240" w:lineRule="auto"/>
        <w:jc w:val="center"/>
        <w:rPr>
          <w:rFonts w:ascii="Times New Roman" w:hAnsi="Times New Roman" w:cs="Times New Roman"/>
          <w:sz w:val="24"/>
          <w:szCs w:val="24"/>
        </w:rPr>
      </w:pPr>
      <w:r w:rsidRPr="00F974E3">
        <w:rPr>
          <w:rFonts w:ascii="Times New Roman" w:hAnsi="Times New Roman" w:cs="Times New Roman"/>
          <w:sz w:val="24"/>
          <w:szCs w:val="24"/>
        </w:rPr>
        <w:t>NAMIBIA FINANCIAL INSTITUTIONS SUPERVISORY AUTHORITY</w:t>
      </w:r>
    </w:p>
    <w:p w14:paraId="26D59CEB" w14:textId="77777777" w:rsidR="007A46AA" w:rsidRPr="00F974E3" w:rsidRDefault="007A46AA" w:rsidP="00F974E3">
      <w:pPr>
        <w:spacing w:after="0" w:line="240" w:lineRule="auto"/>
        <w:jc w:val="center"/>
        <w:rPr>
          <w:rFonts w:ascii="Times New Roman" w:hAnsi="Times New Roman" w:cs="Times New Roman"/>
          <w:sz w:val="24"/>
          <w:szCs w:val="24"/>
        </w:rPr>
      </w:pPr>
    </w:p>
    <w:p w14:paraId="6BF1B950" w14:textId="205D597F" w:rsidR="005431CE" w:rsidRPr="00F974E3" w:rsidRDefault="007A46AA" w:rsidP="00F974E3">
      <w:pPr>
        <w:spacing w:after="0" w:line="240" w:lineRule="auto"/>
        <w:jc w:val="center"/>
        <w:rPr>
          <w:rFonts w:ascii="Times New Roman" w:hAnsi="Times New Roman" w:cs="Times New Roman"/>
          <w:sz w:val="24"/>
          <w:szCs w:val="24"/>
        </w:rPr>
      </w:pPr>
      <w:r w:rsidRPr="00F974E3">
        <w:rPr>
          <w:rFonts w:ascii="Times New Roman" w:hAnsi="Times New Roman" w:cs="Times New Roman"/>
          <w:sz w:val="24"/>
          <w:szCs w:val="24"/>
        </w:rPr>
        <w:t>Standard</w:t>
      </w:r>
      <w:r w:rsidR="00767869" w:rsidRPr="00F974E3">
        <w:rPr>
          <w:rFonts w:ascii="Times New Roman" w:hAnsi="Times New Roman" w:cs="Times New Roman"/>
          <w:sz w:val="24"/>
          <w:szCs w:val="24"/>
        </w:rPr>
        <w:t xml:space="preserve"> </w:t>
      </w:r>
      <w:r w:rsidR="00CC1848">
        <w:rPr>
          <w:rFonts w:ascii="Times New Roman" w:hAnsi="Times New Roman" w:cs="Times New Roman"/>
          <w:sz w:val="24"/>
          <w:szCs w:val="24"/>
        </w:rPr>
        <w:t xml:space="preserve">No: </w:t>
      </w:r>
      <w:r w:rsidR="002B6B91" w:rsidRPr="00F974E3">
        <w:rPr>
          <w:rFonts w:ascii="Times New Roman" w:hAnsi="Times New Roman" w:cs="Times New Roman"/>
          <w:sz w:val="24"/>
          <w:szCs w:val="24"/>
        </w:rPr>
        <w:t>INS</w:t>
      </w:r>
      <w:r w:rsidR="00CC1848">
        <w:rPr>
          <w:rFonts w:ascii="Times New Roman" w:hAnsi="Times New Roman" w:cs="Times New Roman"/>
          <w:sz w:val="24"/>
          <w:szCs w:val="24"/>
        </w:rPr>
        <w:t>.S.</w:t>
      </w:r>
      <w:r w:rsidR="002B6B91" w:rsidRPr="00F974E3">
        <w:rPr>
          <w:rFonts w:ascii="Times New Roman" w:hAnsi="Times New Roman" w:cs="Times New Roman"/>
          <w:sz w:val="24"/>
          <w:szCs w:val="24"/>
        </w:rPr>
        <w:t>2</w:t>
      </w:r>
      <w:r w:rsidR="00CC1848">
        <w:rPr>
          <w:rFonts w:ascii="Times New Roman" w:hAnsi="Times New Roman" w:cs="Times New Roman"/>
          <w:sz w:val="24"/>
          <w:szCs w:val="24"/>
        </w:rPr>
        <w:t>.</w:t>
      </w:r>
      <w:r w:rsidR="002B6B91" w:rsidRPr="00F974E3">
        <w:rPr>
          <w:rFonts w:ascii="Times New Roman" w:hAnsi="Times New Roman" w:cs="Times New Roman"/>
          <w:sz w:val="24"/>
          <w:szCs w:val="24"/>
        </w:rPr>
        <w:t>13</w:t>
      </w:r>
    </w:p>
    <w:p w14:paraId="335F1904" w14:textId="77777777" w:rsidR="00767869" w:rsidRPr="00F974E3" w:rsidRDefault="004359C0" w:rsidP="00F974E3">
      <w:pPr>
        <w:spacing w:after="0" w:line="240" w:lineRule="auto"/>
        <w:jc w:val="center"/>
        <w:rPr>
          <w:rFonts w:ascii="Times New Roman" w:hAnsi="Times New Roman" w:cs="Times New Roman"/>
          <w:sz w:val="24"/>
          <w:szCs w:val="24"/>
        </w:rPr>
      </w:pPr>
      <w:r w:rsidRPr="00F974E3">
        <w:rPr>
          <w:rFonts w:ascii="Times New Roman" w:hAnsi="Times New Roman" w:cs="Times New Roman"/>
          <w:sz w:val="24"/>
          <w:szCs w:val="24"/>
        </w:rPr>
        <w:t xml:space="preserve"> </w:t>
      </w:r>
    </w:p>
    <w:p w14:paraId="624F781B" w14:textId="77777777" w:rsidR="00F7161C" w:rsidRPr="00F974E3" w:rsidRDefault="00F7161C" w:rsidP="00F974E3">
      <w:pPr>
        <w:spacing w:line="240" w:lineRule="auto"/>
        <w:rPr>
          <w:rFonts w:ascii="Times New Roman" w:hAnsi="Times New Roman" w:cs="Times New Roman"/>
          <w:sz w:val="24"/>
          <w:szCs w:val="24"/>
        </w:rPr>
      </w:pPr>
    </w:p>
    <w:p w14:paraId="1DBF92DB" w14:textId="77777777" w:rsidR="00F7161C" w:rsidRPr="00F974E3" w:rsidRDefault="00F7161C" w:rsidP="00F974E3">
      <w:pPr>
        <w:spacing w:line="240" w:lineRule="auto"/>
        <w:rPr>
          <w:rFonts w:ascii="Times New Roman" w:hAnsi="Times New Roman" w:cs="Times New Roman"/>
          <w:sz w:val="24"/>
          <w:szCs w:val="24"/>
        </w:rPr>
      </w:pPr>
    </w:p>
    <w:p w14:paraId="59719660" w14:textId="77777777" w:rsidR="00767869" w:rsidRPr="00F974E3" w:rsidRDefault="00767869" w:rsidP="00F974E3">
      <w:pPr>
        <w:spacing w:line="240" w:lineRule="auto"/>
        <w:rPr>
          <w:rFonts w:ascii="Times New Roman" w:hAnsi="Times New Roman" w:cs="Times New Roman"/>
          <w:sz w:val="24"/>
          <w:szCs w:val="24"/>
        </w:rPr>
      </w:pPr>
      <w:r w:rsidRPr="00F974E3">
        <w:rPr>
          <w:rFonts w:ascii="Times New Roman" w:hAnsi="Times New Roman" w:cs="Times New Roman"/>
          <w:sz w:val="24"/>
          <w:szCs w:val="24"/>
        </w:rPr>
        <w:br w:type="page"/>
      </w:r>
    </w:p>
    <w:p w14:paraId="75A2D144" w14:textId="77777777" w:rsidR="00320BA3" w:rsidRPr="00F974E3" w:rsidRDefault="00320BA3" w:rsidP="00F974E3">
      <w:pPr>
        <w:spacing w:line="240" w:lineRule="auto"/>
        <w:ind w:left="720" w:right="-138"/>
        <w:rPr>
          <w:rFonts w:ascii="Times New Roman" w:hAnsi="Times New Roman" w:cs="Times New Roman"/>
          <w:b/>
          <w:sz w:val="24"/>
          <w:szCs w:val="24"/>
        </w:rPr>
      </w:pPr>
    </w:p>
    <w:p w14:paraId="0243093B" w14:textId="77777777" w:rsidR="00425345" w:rsidRPr="00F974E3" w:rsidRDefault="00AA579E" w:rsidP="00F974E3">
      <w:pPr>
        <w:spacing w:line="240" w:lineRule="auto"/>
        <w:jc w:val="center"/>
        <w:rPr>
          <w:rFonts w:ascii="Times New Roman" w:hAnsi="Times New Roman" w:cs="Times New Roman"/>
          <w:b/>
          <w:sz w:val="24"/>
          <w:szCs w:val="24"/>
        </w:rPr>
      </w:pPr>
      <w:r w:rsidRPr="00F974E3">
        <w:rPr>
          <w:rFonts w:ascii="Times New Roman" w:hAnsi="Times New Roman" w:cs="Times New Roman"/>
          <w:b/>
          <w:sz w:val="24"/>
          <w:szCs w:val="24"/>
        </w:rPr>
        <w:t xml:space="preserve">FINANCIAL INSTITUTIONS AND MARKETS ACT, </w:t>
      </w:r>
      <w:r w:rsidR="003C161A" w:rsidRPr="00F974E3">
        <w:rPr>
          <w:rFonts w:ascii="Times New Roman" w:hAnsi="Times New Roman" w:cs="Times New Roman"/>
          <w:b/>
          <w:sz w:val="24"/>
          <w:szCs w:val="24"/>
        </w:rPr>
        <w:t>2017</w:t>
      </w:r>
      <w:r w:rsidR="00D41DBA" w:rsidRPr="00F974E3">
        <w:rPr>
          <w:rFonts w:ascii="Times New Roman" w:hAnsi="Times New Roman" w:cs="Times New Roman"/>
          <w:b/>
          <w:sz w:val="24"/>
          <w:szCs w:val="24"/>
        </w:rPr>
        <w:t xml:space="preserve"> [Act No. • of </w:t>
      </w:r>
      <w:r w:rsidR="00A722A0" w:rsidRPr="00F974E3">
        <w:rPr>
          <w:rFonts w:ascii="Times New Roman" w:hAnsi="Times New Roman" w:cs="Times New Roman"/>
          <w:b/>
          <w:sz w:val="24"/>
          <w:szCs w:val="24"/>
        </w:rPr>
        <w:t>2017</w:t>
      </w:r>
      <w:r w:rsidR="00D41DBA" w:rsidRPr="00F974E3">
        <w:rPr>
          <w:rFonts w:ascii="Times New Roman" w:hAnsi="Times New Roman" w:cs="Times New Roman"/>
          <w:b/>
          <w:sz w:val="24"/>
          <w:szCs w:val="24"/>
        </w:rPr>
        <w:t>]</w:t>
      </w:r>
    </w:p>
    <w:p w14:paraId="60C5C2B8" w14:textId="0F7A89C9" w:rsidR="00425345" w:rsidRPr="00F974E3" w:rsidRDefault="00EE69ED" w:rsidP="0053157E">
      <w:pPr>
        <w:spacing w:after="120" w:line="240" w:lineRule="auto"/>
        <w:ind w:left="720" w:right="-144" w:hanging="158"/>
        <w:jc w:val="both"/>
        <w:rPr>
          <w:rFonts w:ascii="Times New Roman" w:hAnsi="Times New Roman" w:cs="Times New Roman"/>
          <w:b/>
          <w:sz w:val="24"/>
          <w:szCs w:val="24"/>
        </w:rPr>
      </w:pPr>
      <w:r w:rsidRPr="00F974E3">
        <w:rPr>
          <w:rFonts w:ascii="Times New Roman" w:hAnsi="Times New Roman" w:cs="Times New Roman"/>
          <w:b/>
          <w:sz w:val="24"/>
          <w:szCs w:val="24"/>
        </w:rPr>
        <w:t>T</w:t>
      </w:r>
      <w:r w:rsidR="00CC1848">
        <w:rPr>
          <w:rFonts w:ascii="Times New Roman" w:hAnsi="Times New Roman" w:cs="Times New Roman"/>
          <w:b/>
          <w:sz w:val="24"/>
          <w:szCs w:val="24"/>
        </w:rPr>
        <w:t>he trust account to be opened by Lloyd’s, the minimum value of funds therein and the returns to be furnished by Lloyd’s under section 47 of the Act</w:t>
      </w:r>
    </w:p>
    <w:p w14:paraId="1DCC0615" w14:textId="2AA4CFC4" w:rsidR="00D41DBA" w:rsidRPr="00F974E3" w:rsidRDefault="00AA579E" w:rsidP="00F974E3">
      <w:pPr>
        <w:spacing w:line="240" w:lineRule="auto"/>
        <w:ind w:left="720" w:right="-138"/>
        <w:jc w:val="center"/>
        <w:rPr>
          <w:rFonts w:ascii="Times New Roman" w:hAnsi="Times New Roman" w:cs="Times New Roman"/>
          <w:b/>
          <w:sz w:val="24"/>
          <w:szCs w:val="24"/>
        </w:rPr>
      </w:pPr>
      <w:r w:rsidRPr="00F974E3">
        <w:rPr>
          <w:rFonts w:ascii="Times New Roman" w:hAnsi="Times New Roman" w:cs="Times New Roman"/>
          <w:b/>
          <w:sz w:val="24"/>
          <w:szCs w:val="24"/>
        </w:rPr>
        <w:t xml:space="preserve">Standard </w:t>
      </w:r>
      <w:r w:rsidR="00EE69ED" w:rsidRPr="00F974E3">
        <w:rPr>
          <w:rFonts w:ascii="Times New Roman" w:hAnsi="Times New Roman" w:cs="Times New Roman"/>
          <w:b/>
          <w:sz w:val="24"/>
          <w:szCs w:val="24"/>
        </w:rPr>
        <w:t>INS</w:t>
      </w:r>
      <w:r w:rsidR="00CC1848">
        <w:rPr>
          <w:rFonts w:ascii="Times New Roman" w:hAnsi="Times New Roman" w:cs="Times New Roman"/>
          <w:b/>
          <w:sz w:val="24"/>
          <w:szCs w:val="24"/>
        </w:rPr>
        <w:t>.S.</w:t>
      </w:r>
      <w:r w:rsidR="00EE69ED" w:rsidRPr="00F974E3">
        <w:rPr>
          <w:rFonts w:ascii="Times New Roman" w:hAnsi="Times New Roman" w:cs="Times New Roman"/>
          <w:b/>
          <w:sz w:val="24"/>
          <w:szCs w:val="24"/>
        </w:rPr>
        <w:t>2</w:t>
      </w:r>
      <w:r w:rsidR="00CC1848">
        <w:rPr>
          <w:rFonts w:ascii="Times New Roman" w:hAnsi="Times New Roman" w:cs="Times New Roman"/>
          <w:b/>
          <w:sz w:val="24"/>
          <w:szCs w:val="24"/>
        </w:rPr>
        <w:t>.</w:t>
      </w:r>
      <w:r w:rsidR="00EE69ED" w:rsidRPr="00F974E3">
        <w:rPr>
          <w:rFonts w:ascii="Times New Roman" w:hAnsi="Times New Roman" w:cs="Times New Roman"/>
          <w:b/>
          <w:sz w:val="24"/>
          <w:szCs w:val="24"/>
        </w:rPr>
        <w:t>13</w:t>
      </w:r>
    </w:p>
    <w:p w14:paraId="37121A10" w14:textId="7C24023A" w:rsidR="00AA579E" w:rsidRPr="00F974E3" w:rsidRDefault="00100A82" w:rsidP="00F974E3">
      <w:pPr>
        <w:spacing w:line="240" w:lineRule="auto"/>
        <w:ind w:left="284" w:right="-270"/>
        <w:rPr>
          <w:rFonts w:ascii="Times New Roman" w:hAnsi="Times New Roman" w:cs="Times New Roman"/>
          <w:i/>
          <w:sz w:val="24"/>
          <w:szCs w:val="24"/>
        </w:rPr>
      </w:pPr>
      <w:r w:rsidRPr="00F974E3">
        <w:rPr>
          <w:rFonts w:ascii="Times New Roman" w:hAnsi="Times New Roman" w:cs="Times New Roman"/>
          <w:i/>
          <w:sz w:val="24"/>
          <w:szCs w:val="24"/>
        </w:rPr>
        <w:t xml:space="preserve">issued </w:t>
      </w:r>
      <w:r w:rsidR="00AA579E" w:rsidRPr="00F974E3">
        <w:rPr>
          <w:rFonts w:ascii="Times New Roman" w:hAnsi="Times New Roman" w:cs="Times New Roman"/>
          <w:i/>
          <w:sz w:val="24"/>
          <w:szCs w:val="24"/>
        </w:rPr>
        <w:t>by NAMFISA under section</w:t>
      </w:r>
      <w:r w:rsidR="002142F9" w:rsidRPr="00F974E3">
        <w:rPr>
          <w:rFonts w:ascii="Times New Roman" w:hAnsi="Times New Roman" w:cs="Times New Roman"/>
          <w:i/>
          <w:sz w:val="24"/>
          <w:szCs w:val="24"/>
        </w:rPr>
        <w:t>s</w:t>
      </w:r>
      <w:r w:rsidR="00EE69ED" w:rsidRPr="00F974E3">
        <w:rPr>
          <w:rFonts w:ascii="Times New Roman" w:hAnsi="Times New Roman" w:cs="Times New Roman"/>
          <w:i/>
          <w:sz w:val="24"/>
          <w:szCs w:val="24"/>
        </w:rPr>
        <w:t xml:space="preserve"> </w:t>
      </w:r>
      <w:r w:rsidR="002F6820">
        <w:rPr>
          <w:rFonts w:ascii="Times New Roman" w:hAnsi="Times New Roman" w:cs="Times New Roman"/>
          <w:i/>
          <w:sz w:val="24"/>
          <w:szCs w:val="24"/>
        </w:rPr>
        <w:t>410</w:t>
      </w:r>
      <w:r w:rsidR="00D41DBA" w:rsidRPr="00F974E3">
        <w:rPr>
          <w:rFonts w:ascii="Times New Roman" w:hAnsi="Times New Roman" w:cs="Times New Roman"/>
          <w:i/>
          <w:sz w:val="24"/>
          <w:szCs w:val="24"/>
        </w:rPr>
        <w:t>(</w:t>
      </w:r>
      <w:r w:rsidR="00EE69ED" w:rsidRPr="00F974E3">
        <w:rPr>
          <w:rFonts w:ascii="Times New Roman" w:hAnsi="Times New Roman" w:cs="Times New Roman"/>
          <w:i/>
          <w:sz w:val="24"/>
          <w:szCs w:val="24"/>
        </w:rPr>
        <w:t>3</w:t>
      </w:r>
      <w:r w:rsidR="005532C3" w:rsidRPr="00F974E3">
        <w:rPr>
          <w:rFonts w:ascii="Times New Roman" w:hAnsi="Times New Roman" w:cs="Times New Roman"/>
          <w:i/>
          <w:sz w:val="24"/>
          <w:szCs w:val="24"/>
        </w:rPr>
        <w:t>) (</w:t>
      </w:r>
      <w:r w:rsidR="002F6820">
        <w:rPr>
          <w:rFonts w:ascii="Times New Roman" w:hAnsi="Times New Roman" w:cs="Times New Roman"/>
          <w:i/>
          <w:sz w:val="24"/>
          <w:szCs w:val="24"/>
        </w:rPr>
        <w:t>n</w:t>
      </w:r>
      <w:r w:rsidR="00D41DBA" w:rsidRPr="00F974E3">
        <w:rPr>
          <w:rFonts w:ascii="Times New Roman" w:hAnsi="Times New Roman" w:cs="Times New Roman"/>
          <w:i/>
          <w:sz w:val="24"/>
          <w:szCs w:val="24"/>
        </w:rPr>
        <w:t>)</w:t>
      </w:r>
      <w:r w:rsidR="005532C3" w:rsidRPr="00F974E3">
        <w:rPr>
          <w:rFonts w:ascii="Times New Roman" w:hAnsi="Times New Roman" w:cs="Times New Roman"/>
          <w:i/>
          <w:sz w:val="24"/>
          <w:szCs w:val="24"/>
        </w:rPr>
        <w:t>, (</w:t>
      </w:r>
      <w:r w:rsidR="002142F9" w:rsidRPr="00F974E3">
        <w:rPr>
          <w:rFonts w:ascii="Times New Roman" w:hAnsi="Times New Roman" w:cs="Times New Roman"/>
          <w:i/>
          <w:sz w:val="24"/>
          <w:szCs w:val="24"/>
        </w:rPr>
        <w:t>o)</w:t>
      </w:r>
      <w:r w:rsidR="002F6820">
        <w:rPr>
          <w:rFonts w:ascii="Times New Roman" w:hAnsi="Times New Roman" w:cs="Times New Roman"/>
          <w:i/>
          <w:sz w:val="24"/>
          <w:szCs w:val="24"/>
        </w:rPr>
        <w:t>, (p)</w:t>
      </w:r>
      <w:r w:rsidR="002142F9" w:rsidRPr="00F974E3">
        <w:rPr>
          <w:rFonts w:ascii="Times New Roman" w:hAnsi="Times New Roman" w:cs="Times New Roman"/>
          <w:i/>
          <w:sz w:val="24"/>
          <w:szCs w:val="24"/>
        </w:rPr>
        <w:t xml:space="preserve"> and section 47 </w:t>
      </w:r>
      <w:r w:rsidR="00AA579E" w:rsidRPr="00F974E3">
        <w:rPr>
          <w:rFonts w:ascii="Times New Roman" w:hAnsi="Times New Roman" w:cs="Times New Roman"/>
          <w:i/>
          <w:sz w:val="24"/>
          <w:szCs w:val="24"/>
        </w:rPr>
        <w:t xml:space="preserve">of the Financial Institutions and Markets Act, </w:t>
      </w:r>
      <w:r w:rsidR="00A722A0" w:rsidRPr="00F974E3">
        <w:rPr>
          <w:rFonts w:ascii="Times New Roman" w:hAnsi="Times New Roman" w:cs="Times New Roman"/>
          <w:i/>
          <w:sz w:val="24"/>
          <w:szCs w:val="24"/>
        </w:rPr>
        <w:t>2017</w:t>
      </w:r>
    </w:p>
    <w:p w14:paraId="7F206117" w14:textId="77777777" w:rsidR="00AE4007" w:rsidRPr="00F974E3" w:rsidRDefault="00AE4007" w:rsidP="00F974E3">
      <w:pPr>
        <w:spacing w:line="240" w:lineRule="auto"/>
        <w:jc w:val="center"/>
        <w:rPr>
          <w:rFonts w:ascii="Times New Roman" w:hAnsi="Times New Roman" w:cs="Times New Roman"/>
          <w:sz w:val="24"/>
          <w:szCs w:val="24"/>
        </w:rPr>
      </w:pPr>
    </w:p>
    <w:p w14:paraId="25E24046" w14:textId="41DF87E9" w:rsidR="00AE4007" w:rsidRPr="00F974E3" w:rsidRDefault="00AE4007" w:rsidP="0053157E">
      <w:pPr>
        <w:spacing w:line="240" w:lineRule="auto"/>
        <w:jc w:val="both"/>
        <w:rPr>
          <w:rFonts w:ascii="Times New Roman" w:hAnsi="Times New Roman" w:cs="Times New Roman"/>
          <w:sz w:val="24"/>
          <w:szCs w:val="24"/>
        </w:rPr>
      </w:pPr>
      <w:r w:rsidRPr="00F974E3">
        <w:rPr>
          <w:rFonts w:ascii="Times New Roman" w:hAnsi="Times New Roman" w:cs="Times New Roman"/>
          <w:b/>
          <w:sz w:val="24"/>
          <w:szCs w:val="24"/>
        </w:rPr>
        <w:t>Definition</w:t>
      </w:r>
    </w:p>
    <w:p w14:paraId="5CBCD118" w14:textId="14C9AE20" w:rsidR="005E4E1A" w:rsidRPr="00A14C33" w:rsidRDefault="002F6820" w:rsidP="00A14C33">
      <w:pPr>
        <w:ind w:left="270" w:right="-418"/>
        <w:jc w:val="both"/>
        <w:rPr>
          <w:rFonts w:ascii="Times New Roman" w:hAnsi="Times New Roman" w:cs="Times New Roman"/>
          <w:sz w:val="24"/>
          <w:szCs w:val="24"/>
        </w:rPr>
      </w:pPr>
      <w:r>
        <w:rPr>
          <w:rFonts w:ascii="Times New Roman" w:hAnsi="Times New Roman" w:cs="Times New Roman"/>
          <w:sz w:val="24"/>
          <w:szCs w:val="24"/>
        </w:rPr>
        <w:t xml:space="preserve">1. </w:t>
      </w:r>
      <w:r w:rsidR="00320BA3" w:rsidRPr="00A14C33">
        <w:rPr>
          <w:rFonts w:ascii="Times New Roman" w:hAnsi="Times New Roman" w:cs="Times New Roman"/>
          <w:sz w:val="24"/>
          <w:szCs w:val="24"/>
        </w:rPr>
        <w:t xml:space="preserve">(1) </w:t>
      </w:r>
      <w:r w:rsidR="00D41DBA" w:rsidRPr="00A14C33">
        <w:rPr>
          <w:rFonts w:ascii="Times New Roman" w:hAnsi="Times New Roman" w:cs="Times New Roman"/>
          <w:sz w:val="24"/>
          <w:szCs w:val="24"/>
        </w:rPr>
        <w:t>In this Standard</w:t>
      </w:r>
      <w:r w:rsidR="00100A82" w:rsidRPr="00A14C33">
        <w:rPr>
          <w:rFonts w:ascii="Times New Roman" w:hAnsi="Times New Roman" w:cs="Times New Roman"/>
          <w:sz w:val="24"/>
          <w:szCs w:val="24"/>
          <w:lang w:val="en-ZA"/>
        </w:rPr>
        <w:t>, u</w:t>
      </w:r>
      <w:r w:rsidR="00100A82" w:rsidRPr="00A14C33">
        <w:rPr>
          <w:rFonts w:ascii="Times New Roman" w:hAnsi="Times New Roman" w:cs="Times New Roman"/>
          <w:spacing w:val="-1"/>
          <w:sz w:val="24"/>
          <w:szCs w:val="24"/>
          <w:lang w:val="en-ZA"/>
        </w:rPr>
        <w:t>n</w:t>
      </w:r>
      <w:r w:rsidR="00100A82" w:rsidRPr="00A14C33">
        <w:rPr>
          <w:rFonts w:ascii="Times New Roman" w:hAnsi="Times New Roman" w:cs="Times New Roman"/>
          <w:spacing w:val="2"/>
          <w:sz w:val="24"/>
          <w:szCs w:val="24"/>
          <w:lang w:val="en-ZA"/>
        </w:rPr>
        <w:t>l</w:t>
      </w:r>
      <w:r w:rsidR="00100A82" w:rsidRPr="00A14C33">
        <w:rPr>
          <w:rFonts w:ascii="Times New Roman" w:hAnsi="Times New Roman" w:cs="Times New Roman"/>
          <w:spacing w:val="-1"/>
          <w:sz w:val="24"/>
          <w:szCs w:val="24"/>
          <w:lang w:val="en-ZA"/>
        </w:rPr>
        <w:t>e</w:t>
      </w:r>
      <w:r w:rsidR="00100A82" w:rsidRPr="00A14C33">
        <w:rPr>
          <w:rFonts w:ascii="Times New Roman" w:hAnsi="Times New Roman" w:cs="Times New Roman"/>
          <w:sz w:val="24"/>
          <w:szCs w:val="24"/>
          <w:lang w:val="en-ZA"/>
        </w:rPr>
        <w:t xml:space="preserve">ss </w:t>
      </w:r>
      <w:r w:rsidR="00100A82" w:rsidRPr="00A14C33">
        <w:rPr>
          <w:rFonts w:ascii="Times New Roman" w:hAnsi="Times New Roman" w:cs="Times New Roman"/>
          <w:spacing w:val="3"/>
          <w:sz w:val="24"/>
          <w:szCs w:val="24"/>
          <w:lang w:val="en-ZA"/>
        </w:rPr>
        <w:t>t</w:t>
      </w:r>
      <w:r w:rsidR="00100A82" w:rsidRPr="00A14C33">
        <w:rPr>
          <w:rFonts w:ascii="Times New Roman" w:hAnsi="Times New Roman" w:cs="Times New Roman"/>
          <w:sz w:val="24"/>
          <w:szCs w:val="24"/>
          <w:lang w:val="en-ZA"/>
        </w:rPr>
        <w:t>he</w:t>
      </w:r>
      <w:r w:rsidR="00100A82" w:rsidRPr="00A14C33">
        <w:rPr>
          <w:rFonts w:ascii="Times New Roman" w:hAnsi="Times New Roman" w:cs="Times New Roman"/>
          <w:spacing w:val="-1"/>
          <w:sz w:val="24"/>
          <w:szCs w:val="24"/>
          <w:lang w:val="en-ZA"/>
        </w:rPr>
        <w:t xml:space="preserve"> c</w:t>
      </w:r>
      <w:r w:rsidR="00100A82" w:rsidRPr="00A14C33">
        <w:rPr>
          <w:rFonts w:ascii="Times New Roman" w:hAnsi="Times New Roman" w:cs="Times New Roman"/>
          <w:sz w:val="24"/>
          <w:szCs w:val="24"/>
          <w:lang w:val="en-ZA"/>
        </w:rPr>
        <w:t>onte</w:t>
      </w:r>
      <w:r w:rsidR="00100A82" w:rsidRPr="00A14C33">
        <w:rPr>
          <w:rFonts w:ascii="Times New Roman" w:hAnsi="Times New Roman" w:cs="Times New Roman"/>
          <w:spacing w:val="2"/>
          <w:sz w:val="24"/>
          <w:szCs w:val="24"/>
          <w:lang w:val="en-ZA"/>
        </w:rPr>
        <w:t>x</w:t>
      </w:r>
      <w:r w:rsidR="00100A82" w:rsidRPr="00A14C33">
        <w:rPr>
          <w:rFonts w:ascii="Times New Roman" w:hAnsi="Times New Roman" w:cs="Times New Roman"/>
          <w:sz w:val="24"/>
          <w:szCs w:val="24"/>
          <w:lang w:val="en-ZA"/>
        </w:rPr>
        <w:t xml:space="preserve">t </w:t>
      </w:r>
      <w:r w:rsidR="00100A82" w:rsidRPr="00A14C33">
        <w:rPr>
          <w:rFonts w:ascii="Times New Roman" w:hAnsi="Times New Roman" w:cs="Times New Roman"/>
          <w:spacing w:val="1"/>
          <w:sz w:val="24"/>
          <w:szCs w:val="24"/>
          <w:lang w:val="en-ZA"/>
        </w:rPr>
        <w:t>i</w:t>
      </w:r>
      <w:r w:rsidR="00100A82" w:rsidRPr="00A14C33">
        <w:rPr>
          <w:rFonts w:ascii="Times New Roman" w:hAnsi="Times New Roman" w:cs="Times New Roman"/>
          <w:sz w:val="24"/>
          <w:szCs w:val="24"/>
          <w:lang w:val="en-ZA"/>
        </w:rPr>
        <w:t>ndic</w:t>
      </w:r>
      <w:r w:rsidR="00100A82" w:rsidRPr="00A14C33">
        <w:rPr>
          <w:rFonts w:ascii="Times New Roman" w:hAnsi="Times New Roman" w:cs="Times New Roman"/>
          <w:spacing w:val="-1"/>
          <w:sz w:val="24"/>
          <w:szCs w:val="24"/>
          <w:lang w:val="en-ZA"/>
        </w:rPr>
        <w:t>a</w:t>
      </w:r>
      <w:r w:rsidR="00100A82" w:rsidRPr="00A14C33">
        <w:rPr>
          <w:rFonts w:ascii="Times New Roman" w:hAnsi="Times New Roman" w:cs="Times New Roman"/>
          <w:sz w:val="24"/>
          <w:szCs w:val="24"/>
          <w:lang w:val="en-ZA"/>
        </w:rPr>
        <w:t>tes oth</w:t>
      </w:r>
      <w:r w:rsidR="00100A82" w:rsidRPr="00A14C33">
        <w:rPr>
          <w:rFonts w:ascii="Times New Roman" w:hAnsi="Times New Roman" w:cs="Times New Roman"/>
          <w:spacing w:val="-1"/>
          <w:sz w:val="24"/>
          <w:szCs w:val="24"/>
          <w:lang w:val="en-ZA"/>
        </w:rPr>
        <w:t>e</w:t>
      </w:r>
      <w:r w:rsidR="00100A82" w:rsidRPr="00A14C33">
        <w:rPr>
          <w:rFonts w:ascii="Times New Roman" w:hAnsi="Times New Roman" w:cs="Times New Roman"/>
          <w:sz w:val="24"/>
          <w:szCs w:val="24"/>
          <w:lang w:val="en-ZA"/>
        </w:rPr>
        <w:t>r</w:t>
      </w:r>
      <w:r w:rsidR="00100A82" w:rsidRPr="00A14C33">
        <w:rPr>
          <w:rFonts w:ascii="Times New Roman" w:hAnsi="Times New Roman" w:cs="Times New Roman"/>
          <w:spacing w:val="-1"/>
          <w:sz w:val="24"/>
          <w:szCs w:val="24"/>
          <w:lang w:val="en-ZA"/>
        </w:rPr>
        <w:t>w</w:t>
      </w:r>
      <w:r w:rsidR="00100A82" w:rsidRPr="00A14C33">
        <w:rPr>
          <w:rFonts w:ascii="Times New Roman" w:hAnsi="Times New Roman" w:cs="Times New Roman"/>
          <w:sz w:val="24"/>
          <w:szCs w:val="24"/>
          <w:lang w:val="en-ZA"/>
        </w:rPr>
        <w:t>is</w:t>
      </w:r>
      <w:r w:rsidR="00100A82" w:rsidRPr="00A14C33">
        <w:rPr>
          <w:rFonts w:ascii="Times New Roman" w:hAnsi="Times New Roman" w:cs="Times New Roman"/>
          <w:spacing w:val="1"/>
          <w:sz w:val="24"/>
          <w:szCs w:val="24"/>
          <w:lang w:val="en-ZA"/>
        </w:rPr>
        <w:t>e</w:t>
      </w:r>
      <w:r w:rsidR="00100A82" w:rsidRPr="00A14C33">
        <w:rPr>
          <w:rFonts w:ascii="Times New Roman" w:hAnsi="Times New Roman" w:cs="Times New Roman"/>
          <w:sz w:val="24"/>
          <w:szCs w:val="24"/>
        </w:rPr>
        <w:t xml:space="preserve"> </w:t>
      </w:r>
      <w:r w:rsidR="00D41DBA" w:rsidRPr="00A14C33">
        <w:rPr>
          <w:rFonts w:ascii="Times New Roman" w:hAnsi="Times New Roman" w:cs="Times New Roman"/>
          <w:sz w:val="24"/>
          <w:szCs w:val="24"/>
        </w:rPr>
        <w:t xml:space="preserve">“Act” means the </w:t>
      </w:r>
      <w:r w:rsidR="00D41DBA" w:rsidRPr="00A14C33">
        <w:rPr>
          <w:rFonts w:ascii="Times New Roman" w:hAnsi="Times New Roman" w:cs="Times New Roman"/>
          <w:i/>
          <w:sz w:val="24"/>
          <w:szCs w:val="24"/>
        </w:rPr>
        <w:t xml:space="preserve">Financial Institutions and Markets Act, </w:t>
      </w:r>
      <w:r w:rsidR="004E13FA" w:rsidRPr="00A14C33">
        <w:rPr>
          <w:rFonts w:ascii="Times New Roman" w:hAnsi="Times New Roman" w:cs="Times New Roman"/>
          <w:i/>
          <w:sz w:val="24"/>
          <w:szCs w:val="24"/>
        </w:rPr>
        <w:t>2017</w:t>
      </w:r>
      <w:r w:rsidR="00D41DBA" w:rsidRPr="00A14C33">
        <w:rPr>
          <w:rFonts w:ascii="Times New Roman" w:hAnsi="Times New Roman" w:cs="Times New Roman"/>
          <w:sz w:val="24"/>
          <w:szCs w:val="24"/>
        </w:rPr>
        <w:t xml:space="preserve"> [Act No. • of</w:t>
      </w:r>
      <w:r w:rsidR="004E13FA" w:rsidRPr="00A14C33">
        <w:rPr>
          <w:rFonts w:ascii="Times New Roman" w:hAnsi="Times New Roman" w:cs="Times New Roman"/>
          <w:sz w:val="24"/>
          <w:szCs w:val="24"/>
        </w:rPr>
        <w:t xml:space="preserve"> 2017</w:t>
      </w:r>
      <w:r w:rsidR="00D41DBA" w:rsidRPr="00A14C33">
        <w:rPr>
          <w:rFonts w:ascii="Times New Roman" w:hAnsi="Times New Roman" w:cs="Times New Roman"/>
          <w:sz w:val="24"/>
          <w:szCs w:val="24"/>
        </w:rPr>
        <w:t>]</w:t>
      </w:r>
      <w:r w:rsidR="005E4E1A" w:rsidRPr="00A14C33">
        <w:rPr>
          <w:rFonts w:ascii="Times New Roman" w:hAnsi="Times New Roman" w:cs="Times New Roman"/>
          <w:sz w:val="24"/>
          <w:szCs w:val="24"/>
        </w:rPr>
        <w:t xml:space="preserve">, and includes the regulations prescribed under the Act and the standards and other subordinate measures </w:t>
      </w:r>
      <w:r w:rsidR="00320BA3" w:rsidRPr="00A14C33">
        <w:rPr>
          <w:rFonts w:ascii="Times New Roman" w:hAnsi="Times New Roman" w:cs="Times New Roman"/>
          <w:sz w:val="24"/>
          <w:szCs w:val="24"/>
        </w:rPr>
        <w:t>issued by NAMFISA under the Act</w:t>
      </w:r>
      <w:r w:rsidR="004E13FA" w:rsidRPr="00A14C33">
        <w:rPr>
          <w:rFonts w:ascii="Times New Roman" w:hAnsi="Times New Roman" w:cs="Times New Roman"/>
          <w:sz w:val="24"/>
          <w:szCs w:val="24"/>
        </w:rPr>
        <w:t>;</w:t>
      </w:r>
    </w:p>
    <w:p w14:paraId="52AE7C54" w14:textId="77777777" w:rsidR="004E13FA" w:rsidRPr="00F974E3" w:rsidRDefault="004E13FA" w:rsidP="0053157E">
      <w:pPr>
        <w:pStyle w:val="ListParagraph"/>
        <w:ind w:left="990" w:right="-421" w:hanging="360"/>
        <w:jc w:val="both"/>
        <w:rPr>
          <w:rFonts w:ascii="Times New Roman" w:hAnsi="Times New Roman" w:cs="Times New Roman"/>
          <w:sz w:val="24"/>
          <w:szCs w:val="24"/>
        </w:rPr>
      </w:pPr>
    </w:p>
    <w:p w14:paraId="528DCC77" w14:textId="31E02B4B" w:rsidR="004E13FA" w:rsidRPr="00F974E3" w:rsidRDefault="00236B88" w:rsidP="0053157E">
      <w:pPr>
        <w:spacing w:line="240" w:lineRule="auto"/>
        <w:ind w:right="-420" w:firstLine="270"/>
        <w:jc w:val="both"/>
        <w:rPr>
          <w:rFonts w:ascii="Times New Roman" w:hAnsi="Times New Roman" w:cs="Times New Roman"/>
          <w:sz w:val="24"/>
          <w:szCs w:val="24"/>
        </w:rPr>
      </w:pPr>
      <w:r w:rsidRPr="00F974E3">
        <w:rPr>
          <w:rFonts w:ascii="Times New Roman" w:hAnsi="Times New Roman" w:cs="Times New Roman"/>
          <w:sz w:val="24"/>
          <w:szCs w:val="24"/>
        </w:rPr>
        <w:t xml:space="preserve"> </w:t>
      </w:r>
      <w:r w:rsidR="00D41DBA" w:rsidRPr="00F974E3">
        <w:rPr>
          <w:rFonts w:ascii="Times New Roman" w:hAnsi="Times New Roman" w:cs="Times New Roman"/>
          <w:sz w:val="24"/>
          <w:szCs w:val="24"/>
        </w:rPr>
        <w:t>(2) Words and phrases defined in the Act have the same meaning in th</w:t>
      </w:r>
      <w:r w:rsidR="00031F51" w:rsidRPr="00F974E3">
        <w:rPr>
          <w:rFonts w:ascii="Times New Roman" w:hAnsi="Times New Roman" w:cs="Times New Roman"/>
          <w:sz w:val="24"/>
          <w:szCs w:val="24"/>
        </w:rPr>
        <w:t>is</w:t>
      </w:r>
      <w:r w:rsidR="00D41DBA" w:rsidRPr="00F974E3">
        <w:rPr>
          <w:rFonts w:ascii="Times New Roman" w:hAnsi="Times New Roman" w:cs="Times New Roman"/>
          <w:sz w:val="24"/>
          <w:szCs w:val="24"/>
        </w:rPr>
        <w:t xml:space="preserve"> Standard, unless the context indicates otherwise, including without limitation, the following</w:t>
      </w:r>
      <w:r w:rsidR="00100A82" w:rsidRPr="00F974E3">
        <w:rPr>
          <w:rFonts w:ascii="Times New Roman" w:hAnsi="Times New Roman" w:cs="Times New Roman"/>
          <w:sz w:val="24"/>
          <w:szCs w:val="24"/>
          <w:lang w:val="en-ZA"/>
        </w:rPr>
        <w:t>―</w:t>
      </w:r>
      <w:r w:rsidR="00D41DBA" w:rsidRPr="00F974E3">
        <w:rPr>
          <w:rFonts w:ascii="Times New Roman" w:hAnsi="Times New Roman" w:cs="Times New Roman"/>
          <w:sz w:val="24"/>
          <w:szCs w:val="24"/>
        </w:rPr>
        <w:t xml:space="preserve">  </w:t>
      </w:r>
    </w:p>
    <w:p w14:paraId="24E9C886" w14:textId="77777777" w:rsidR="00D41DBA" w:rsidRPr="00F974E3" w:rsidRDefault="004E13FA" w:rsidP="0053157E">
      <w:pPr>
        <w:pStyle w:val="ListParagraph"/>
        <w:numPr>
          <w:ilvl w:val="0"/>
          <w:numId w:val="33"/>
        </w:numPr>
        <w:ind w:right="-418"/>
        <w:jc w:val="both"/>
        <w:rPr>
          <w:rFonts w:ascii="Times New Roman" w:hAnsi="Times New Roman" w:cs="Times New Roman"/>
          <w:sz w:val="24"/>
          <w:szCs w:val="24"/>
        </w:rPr>
      </w:pPr>
      <w:r w:rsidRPr="00F974E3">
        <w:rPr>
          <w:rFonts w:ascii="Times New Roman" w:hAnsi="Times New Roman" w:cs="Times New Roman"/>
          <w:sz w:val="24"/>
          <w:szCs w:val="24"/>
        </w:rPr>
        <w:t xml:space="preserve">as </w:t>
      </w:r>
      <w:r w:rsidR="00D41DBA" w:rsidRPr="00F974E3">
        <w:rPr>
          <w:rFonts w:ascii="Times New Roman" w:hAnsi="Times New Roman" w:cs="Times New Roman"/>
          <w:sz w:val="24"/>
          <w:szCs w:val="24"/>
        </w:rPr>
        <w:t>defined in section</w:t>
      </w:r>
      <w:r w:rsidR="00EE69ED" w:rsidRPr="00F974E3">
        <w:rPr>
          <w:rFonts w:ascii="Times New Roman" w:hAnsi="Times New Roman" w:cs="Times New Roman"/>
          <w:sz w:val="24"/>
          <w:szCs w:val="24"/>
        </w:rPr>
        <w:t xml:space="preserve"> 1</w:t>
      </w:r>
      <w:r w:rsidR="00D41DBA" w:rsidRPr="00F974E3">
        <w:rPr>
          <w:rFonts w:ascii="Times New Roman" w:hAnsi="Times New Roman" w:cs="Times New Roman"/>
          <w:sz w:val="24"/>
          <w:szCs w:val="24"/>
        </w:rPr>
        <w:t xml:space="preserve"> of the Act</w:t>
      </w:r>
      <w:r w:rsidR="000126E5" w:rsidRPr="00F974E3">
        <w:rPr>
          <w:rFonts w:ascii="Times New Roman" w:hAnsi="Times New Roman" w:cs="Times New Roman"/>
          <w:sz w:val="24"/>
          <w:szCs w:val="24"/>
        </w:rPr>
        <w:t>―</w:t>
      </w:r>
    </w:p>
    <w:p w14:paraId="20020987" w14:textId="77777777" w:rsidR="00100A82" w:rsidRPr="00F974E3" w:rsidRDefault="00100A82" w:rsidP="0053157E">
      <w:pPr>
        <w:pStyle w:val="ListParagraph"/>
        <w:ind w:left="630" w:right="-418"/>
        <w:jc w:val="both"/>
        <w:rPr>
          <w:rFonts w:ascii="Times New Roman" w:hAnsi="Times New Roman" w:cs="Times New Roman"/>
          <w:sz w:val="24"/>
          <w:szCs w:val="24"/>
        </w:rPr>
      </w:pPr>
    </w:p>
    <w:p w14:paraId="44F4C195" w14:textId="30599D5F" w:rsidR="00AE4007" w:rsidRPr="00F974E3" w:rsidRDefault="00AE4007" w:rsidP="0053157E">
      <w:pPr>
        <w:pStyle w:val="ListParagraph"/>
        <w:numPr>
          <w:ilvl w:val="0"/>
          <w:numId w:val="38"/>
        </w:numPr>
        <w:spacing w:after="0"/>
        <w:jc w:val="both"/>
        <w:rPr>
          <w:rFonts w:ascii="Times New Roman" w:eastAsia="Times New Roman" w:hAnsi="Times New Roman" w:cs="Times New Roman"/>
          <w:sz w:val="24"/>
          <w:szCs w:val="24"/>
        </w:rPr>
      </w:pPr>
      <w:r w:rsidRPr="00F974E3">
        <w:rPr>
          <w:rFonts w:ascii="Times New Roman" w:hAnsi="Times New Roman" w:cs="Times New Roman"/>
          <w:sz w:val="24"/>
          <w:szCs w:val="24"/>
        </w:rPr>
        <w:t>banking institution;</w:t>
      </w:r>
    </w:p>
    <w:p w14:paraId="49D0068D" w14:textId="77777777" w:rsidR="00AE4007" w:rsidRPr="00F974E3" w:rsidRDefault="00AE4007" w:rsidP="0053157E">
      <w:pPr>
        <w:pStyle w:val="ListParagraph"/>
        <w:spacing w:after="0"/>
        <w:ind w:left="990"/>
        <w:jc w:val="both"/>
        <w:rPr>
          <w:rFonts w:ascii="Times New Roman" w:eastAsia="Times New Roman" w:hAnsi="Times New Roman" w:cs="Times New Roman"/>
          <w:sz w:val="24"/>
          <w:szCs w:val="24"/>
        </w:rPr>
      </w:pPr>
    </w:p>
    <w:p w14:paraId="0A6DC635" w14:textId="02EDCDB0" w:rsidR="00AE4007" w:rsidRPr="00F974E3" w:rsidRDefault="00AE4007" w:rsidP="0053157E">
      <w:pPr>
        <w:pStyle w:val="ListParagraph"/>
        <w:numPr>
          <w:ilvl w:val="0"/>
          <w:numId w:val="38"/>
        </w:numPr>
        <w:spacing w:after="0"/>
        <w:jc w:val="both"/>
        <w:rPr>
          <w:rFonts w:ascii="Times New Roman" w:eastAsia="Times New Roman" w:hAnsi="Times New Roman" w:cs="Times New Roman"/>
          <w:sz w:val="24"/>
          <w:szCs w:val="24"/>
        </w:rPr>
      </w:pPr>
      <w:r w:rsidRPr="00F974E3">
        <w:rPr>
          <w:rFonts w:ascii="Times New Roman" w:hAnsi="Times New Roman" w:cs="Times New Roman"/>
          <w:sz w:val="24"/>
          <w:szCs w:val="24"/>
        </w:rPr>
        <w:t>building society;</w:t>
      </w:r>
    </w:p>
    <w:p w14:paraId="4C981F19" w14:textId="77777777" w:rsidR="00AE4007" w:rsidRPr="00F974E3" w:rsidRDefault="00AE4007" w:rsidP="0053157E">
      <w:pPr>
        <w:pStyle w:val="ListParagraph"/>
        <w:spacing w:after="0"/>
        <w:ind w:left="990"/>
        <w:jc w:val="both"/>
        <w:rPr>
          <w:rFonts w:ascii="Times New Roman" w:eastAsia="Times New Roman" w:hAnsi="Times New Roman" w:cs="Times New Roman"/>
          <w:sz w:val="24"/>
          <w:szCs w:val="24"/>
        </w:rPr>
      </w:pPr>
    </w:p>
    <w:p w14:paraId="37BE879C" w14:textId="3166BBC1" w:rsidR="00A722A0" w:rsidRPr="00F974E3" w:rsidRDefault="002F6820" w:rsidP="0053157E">
      <w:pPr>
        <w:pStyle w:val="ListParagraph"/>
        <w:numPr>
          <w:ilvl w:val="0"/>
          <w:numId w:val="3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22A0" w:rsidRPr="00F974E3">
        <w:rPr>
          <w:rFonts w:ascii="Times New Roman" w:eastAsia="Times New Roman" w:hAnsi="Times New Roman" w:cs="Times New Roman"/>
          <w:sz w:val="24"/>
          <w:szCs w:val="24"/>
        </w:rPr>
        <w:t>corporate body;</w:t>
      </w:r>
    </w:p>
    <w:p w14:paraId="77F896FA" w14:textId="77777777" w:rsidR="00AE4007" w:rsidRPr="00F974E3" w:rsidRDefault="00AE4007" w:rsidP="0053157E">
      <w:pPr>
        <w:pStyle w:val="ListParagraph"/>
        <w:spacing w:after="0"/>
        <w:ind w:left="990"/>
        <w:jc w:val="both"/>
        <w:rPr>
          <w:rFonts w:ascii="Times New Roman" w:eastAsia="Times New Roman" w:hAnsi="Times New Roman" w:cs="Times New Roman"/>
          <w:sz w:val="24"/>
          <w:szCs w:val="24"/>
        </w:rPr>
      </w:pPr>
    </w:p>
    <w:p w14:paraId="236537BA" w14:textId="4D3D9D93" w:rsidR="00A722A0" w:rsidRPr="00F974E3" w:rsidRDefault="002F6820" w:rsidP="0053157E">
      <w:pPr>
        <w:pStyle w:val="ListParagraph"/>
        <w:numPr>
          <w:ilvl w:val="0"/>
          <w:numId w:val="38"/>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22A0" w:rsidRPr="00F974E3">
        <w:rPr>
          <w:rFonts w:ascii="Times New Roman" w:eastAsia="Times New Roman" w:hAnsi="Times New Roman" w:cs="Times New Roman"/>
          <w:sz w:val="24"/>
          <w:szCs w:val="24"/>
        </w:rPr>
        <w:t>entity;</w:t>
      </w:r>
    </w:p>
    <w:p w14:paraId="16C4DDF3" w14:textId="77777777" w:rsidR="00AE4007" w:rsidRPr="00F974E3" w:rsidRDefault="00AE4007" w:rsidP="0053157E">
      <w:pPr>
        <w:pStyle w:val="ListParagraph"/>
        <w:spacing w:after="0"/>
        <w:ind w:left="990"/>
        <w:jc w:val="both"/>
        <w:rPr>
          <w:rFonts w:ascii="Times New Roman" w:eastAsia="Times New Roman" w:hAnsi="Times New Roman" w:cs="Times New Roman"/>
          <w:sz w:val="24"/>
          <w:szCs w:val="24"/>
        </w:rPr>
      </w:pPr>
    </w:p>
    <w:p w14:paraId="7D179C0E" w14:textId="77777777" w:rsidR="00A31FB1" w:rsidRPr="00F974E3" w:rsidRDefault="002A4A06" w:rsidP="0053157E">
      <w:pPr>
        <w:pStyle w:val="ListParagraph"/>
        <w:numPr>
          <w:ilvl w:val="0"/>
          <w:numId w:val="38"/>
        </w:numPr>
        <w:spacing w:after="0"/>
        <w:jc w:val="both"/>
        <w:rPr>
          <w:rFonts w:ascii="Times New Roman" w:eastAsia="Times New Roman" w:hAnsi="Times New Roman" w:cs="Times New Roman"/>
          <w:sz w:val="24"/>
          <w:szCs w:val="24"/>
        </w:rPr>
      </w:pPr>
      <w:r w:rsidRPr="00F974E3">
        <w:rPr>
          <w:rFonts w:ascii="Times New Roman" w:eastAsia="Times New Roman" w:hAnsi="Times New Roman" w:cs="Times New Roman"/>
          <w:sz w:val="24"/>
          <w:szCs w:val="24"/>
        </w:rPr>
        <w:t xml:space="preserve"> </w:t>
      </w:r>
      <w:r w:rsidR="00A31FB1" w:rsidRPr="00F974E3">
        <w:rPr>
          <w:rFonts w:ascii="Times New Roman" w:eastAsia="Times New Roman" w:hAnsi="Times New Roman" w:cs="Times New Roman"/>
          <w:sz w:val="24"/>
          <w:szCs w:val="24"/>
        </w:rPr>
        <w:t>financial institution;</w:t>
      </w:r>
    </w:p>
    <w:p w14:paraId="198377B1" w14:textId="77777777" w:rsidR="00AE4007" w:rsidRPr="00F974E3" w:rsidRDefault="00AE4007" w:rsidP="0053157E">
      <w:pPr>
        <w:pStyle w:val="ListParagraph"/>
        <w:spacing w:after="0"/>
        <w:ind w:left="990"/>
        <w:jc w:val="both"/>
        <w:rPr>
          <w:rFonts w:ascii="Times New Roman" w:eastAsia="Times New Roman" w:hAnsi="Times New Roman" w:cs="Times New Roman"/>
          <w:sz w:val="24"/>
          <w:szCs w:val="24"/>
        </w:rPr>
      </w:pPr>
    </w:p>
    <w:p w14:paraId="0DCABBDA" w14:textId="77777777" w:rsidR="00F66C8A" w:rsidRPr="00F974E3" w:rsidRDefault="002A4A06" w:rsidP="0053157E">
      <w:pPr>
        <w:pStyle w:val="ListParagraph"/>
        <w:numPr>
          <w:ilvl w:val="0"/>
          <w:numId w:val="38"/>
        </w:numPr>
        <w:spacing w:after="0"/>
        <w:jc w:val="both"/>
        <w:rPr>
          <w:rFonts w:ascii="Times New Roman" w:eastAsia="Times New Roman" w:hAnsi="Times New Roman" w:cs="Times New Roman"/>
          <w:sz w:val="24"/>
          <w:szCs w:val="24"/>
        </w:rPr>
      </w:pPr>
      <w:r w:rsidRPr="00F974E3">
        <w:rPr>
          <w:rFonts w:ascii="Times New Roman" w:eastAsia="Times New Roman" w:hAnsi="Times New Roman" w:cs="Times New Roman"/>
          <w:sz w:val="24"/>
          <w:szCs w:val="24"/>
        </w:rPr>
        <w:t xml:space="preserve"> </w:t>
      </w:r>
      <w:r w:rsidR="00F66C8A" w:rsidRPr="00F974E3">
        <w:rPr>
          <w:rFonts w:ascii="Times New Roman" w:eastAsia="Times New Roman" w:hAnsi="Times New Roman" w:cs="Times New Roman"/>
          <w:sz w:val="24"/>
          <w:szCs w:val="24"/>
        </w:rPr>
        <w:t>GAAP;</w:t>
      </w:r>
    </w:p>
    <w:p w14:paraId="63936E8E" w14:textId="77777777" w:rsidR="00AE4007" w:rsidRPr="00F974E3" w:rsidRDefault="00AE4007" w:rsidP="0053157E">
      <w:pPr>
        <w:pStyle w:val="ListParagraph"/>
        <w:spacing w:after="0"/>
        <w:ind w:left="990"/>
        <w:jc w:val="both"/>
        <w:rPr>
          <w:rFonts w:ascii="Times New Roman" w:eastAsia="Times New Roman" w:hAnsi="Times New Roman" w:cs="Times New Roman"/>
          <w:sz w:val="24"/>
          <w:szCs w:val="24"/>
        </w:rPr>
      </w:pPr>
    </w:p>
    <w:p w14:paraId="359549ED" w14:textId="7A0ED11F" w:rsidR="003C161A" w:rsidRPr="00F974E3" w:rsidRDefault="003C161A" w:rsidP="0053157E">
      <w:pPr>
        <w:pStyle w:val="ListParagraph"/>
        <w:numPr>
          <w:ilvl w:val="0"/>
          <w:numId w:val="38"/>
        </w:numPr>
        <w:spacing w:after="0"/>
        <w:jc w:val="both"/>
        <w:rPr>
          <w:rFonts w:ascii="Times New Roman" w:eastAsia="Times New Roman" w:hAnsi="Times New Roman" w:cs="Times New Roman"/>
          <w:sz w:val="24"/>
          <w:szCs w:val="24"/>
        </w:rPr>
      </w:pPr>
      <w:r w:rsidRPr="00F974E3">
        <w:rPr>
          <w:rFonts w:ascii="Times New Roman" w:eastAsia="Times New Roman" w:hAnsi="Times New Roman" w:cs="Times New Roman"/>
          <w:sz w:val="24"/>
          <w:szCs w:val="24"/>
        </w:rPr>
        <w:t>NAMFISA</w:t>
      </w:r>
      <w:r w:rsidR="00FA2DC1" w:rsidRPr="00F974E3">
        <w:rPr>
          <w:rFonts w:ascii="Times New Roman" w:eastAsia="Times New Roman" w:hAnsi="Times New Roman" w:cs="Times New Roman"/>
          <w:sz w:val="24"/>
          <w:szCs w:val="24"/>
        </w:rPr>
        <w:t>;</w:t>
      </w:r>
    </w:p>
    <w:p w14:paraId="67F9D663" w14:textId="77777777" w:rsidR="00F66C8A" w:rsidRPr="00F974E3" w:rsidRDefault="00F66C8A" w:rsidP="0053157E">
      <w:pPr>
        <w:pStyle w:val="ListParagraph"/>
        <w:ind w:left="1440" w:right="-420"/>
        <w:jc w:val="both"/>
        <w:rPr>
          <w:rFonts w:ascii="Times New Roman" w:hAnsi="Times New Roman" w:cs="Times New Roman"/>
          <w:sz w:val="24"/>
          <w:szCs w:val="24"/>
        </w:rPr>
      </w:pPr>
    </w:p>
    <w:p w14:paraId="76A275D1" w14:textId="77777777" w:rsidR="003C161A" w:rsidRPr="00F974E3" w:rsidRDefault="003C161A" w:rsidP="0053157E">
      <w:pPr>
        <w:pStyle w:val="ListParagraph"/>
        <w:numPr>
          <w:ilvl w:val="0"/>
          <w:numId w:val="33"/>
        </w:numPr>
        <w:ind w:right="-418"/>
        <w:jc w:val="both"/>
        <w:rPr>
          <w:rFonts w:ascii="Times New Roman" w:hAnsi="Times New Roman" w:cs="Times New Roman"/>
          <w:sz w:val="24"/>
          <w:szCs w:val="24"/>
        </w:rPr>
      </w:pPr>
      <w:r w:rsidRPr="00F974E3">
        <w:rPr>
          <w:rFonts w:ascii="Times New Roman" w:hAnsi="Times New Roman" w:cs="Times New Roman"/>
          <w:sz w:val="24"/>
          <w:szCs w:val="24"/>
        </w:rPr>
        <w:t>as defined in section 4 of the Act</w:t>
      </w:r>
      <w:r w:rsidR="000126E5" w:rsidRPr="00F974E3">
        <w:rPr>
          <w:rFonts w:ascii="Times New Roman" w:hAnsi="Times New Roman" w:cs="Times New Roman"/>
          <w:sz w:val="24"/>
          <w:szCs w:val="24"/>
        </w:rPr>
        <w:t>―</w:t>
      </w:r>
    </w:p>
    <w:p w14:paraId="09344402" w14:textId="77777777" w:rsidR="00100A82" w:rsidRPr="00F974E3" w:rsidRDefault="00100A82" w:rsidP="0053157E">
      <w:pPr>
        <w:pStyle w:val="ListParagraph"/>
        <w:ind w:left="630" w:right="-418"/>
        <w:jc w:val="both"/>
        <w:rPr>
          <w:rFonts w:ascii="Times New Roman" w:hAnsi="Times New Roman" w:cs="Times New Roman"/>
          <w:sz w:val="24"/>
          <w:szCs w:val="24"/>
        </w:rPr>
      </w:pPr>
    </w:p>
    <w:p w14:paraId="518EDBAB" w14:textId="77777777" w:rsidR="008B27EB" w:rsidRPr="00F974E3" w:rsidRDefault="008B27EB" w:rsidP="0053157E">
      <w:pPr>
        <w:pStyle w:val="ListParagraph"/>
        <w:numPr>
          <w:ilvl w:val="0"/>
          <w:numId w:val="40"/>
        </w:numPr>
        <w:spacing w:after="0"/>
        <w:jc w:val="both"/>
        <w:rPr>
          <w:rFonts w:ascii="Times New Roman" w:eastAsia="Times New Roman" w:hAnsi="Times New Roman" w:cs="Times New Roman"/>
          <w:sz w:val="24"/>
          <w:szCs w:val="24"/>
        </w:rPr>
      </w:pPr>
      <w:r w:rsidRPr="00F974E3">
        <w:rPr>
          <w:rFonts w:ascii="Times New Roman" w:eastAsia="Times New Roman" w:hAnsi="Times New Roman" w:cs="Times New Roman"/>
          <w:sz w:val="24"/>
          <w:szCs w:val="24"/>
        </w:rPr>
        <w:t>policy;</w:t>
      </w:r>
    </w:p>
    <w:p w14:paraId="2A0532B3" w14:textId="77777777" w:rsidR="00AE4007" w:rsidRPr="00F974E3" w:rsidRDefault="00AE4007" w:rsidP="0053157E">
      <w:pPr>
        <w:pStyle w:val="ListParagraph"/>
        <w:spacing w:after="0"/>
        <w:ind w:left="990"/>
        <w:jc w:val="both"/>
        <w:rPr>
          <w:rFonts w:ascii="Times New Roman" w:eastAsia="Times New Roman" w:hAnsi="Times New Roman" w:cs="Times New Roman"/>
          <w:sz w:val="24"/>
          <w:szCs w:val="24"/>
        </w:rPr>
      </w:pPr>
    </w:p>
    <w:p w14:paraId="708E1BFD" w14:textId="77777777" w:rsidR="008B27EB" w:rsidRPr="00F974E3" w:rsidRDefault="008B27EB" w:rsidP="0053157E">
      <w:pPr>
        <w:pStyle w:val="ListParagraph"/>
        <w:numPr>
          <w:ilvl w:val="0"/>
          <w:numId w:val="40"/>
        </w:numPr>
        <w:spacing w:after="0"/>
        <w:jc w:val="both"/>
        <w:rPr>
          <w:rFonts w:ascii="Times New Roman" w:eastAsia="Times New Roman" w:hAnsi="Times New Roman" w:cs="Times New Roman"/>
          <w:sz w:val="24"/>
          <w:szCs w:val="24"/>
        </w:rPr>
      </w:pPr>
      <w:r w:rsidRPr="00F974E3">
        <w:rPr>
          <w:rFonts w:ascii="Times New Roman" w:eastAsia="Times New Roman" w:hAnsi="Times New Roman" w:cs="Times New Roman"/>
          <w:sz w:val="24"/>
          <w:szCs w:val="24"/>
        </w:rPr>
        <w:t xml:space="preserve">policyholder; </w:t>
      </w:r>
    </w:p>
    <w:p w14:paraId="2476D332" w14:textId="77777777" w:rsidR="00AE4007" w:rsidRPr="00F974E3" w:rsidRDefault="00AE4007" w:rsidP="0053157E">
      <w:pPr>
        <w:pStyle w:val="ListParagraph"/>
        <w:spacing w:after="0"/>
        <w:ind w:left="990"/>
        <w:jc w:val="both"/>
        <w:rPr>
          <w:rFonts w:ascii="Times New Roman" w:eastAsia="Times New Roman" w:hAnsi="Times New Roman" w:cs="Times New Roman"/>
          <w:sz w:val="24"/>
          <w:szCs w:val="24"/>
        </w:rPr>
      </w:pPr>
    </w:p>
    <w:p w14:paraId="16D4B631" w14:textId="4FD2EEA9" w:rsidR="008B27EB" w:rsidRPr="00F974E3" w:rsidRDefault="002F6820" w:rsidP="0053157E">
      <w:pPr>
        <w:pStyle w:val="ListParagraph"/>
        <w:numPr>
          <w:ilvl w:val="0"/>
          <w:numId w:val="4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27EB" w:rsidRPr="00F974E3">
        <w:rPr>
          <w:rFonts w:ascii="Times New Roman" w:eastAsia="Times New Roman" w:hAnsi="Times New Roman" w:cs="Times New Roman"/>
          <w:sz w:val="24"/>
          <w:szCs w:val="24"/>
        </w:rPr>
        <w:t>short-term insurance;</w:t>
      </w:r>
    </w:p>
    <w:p w14:paraId="795E443F" w14:textId="77777777" w:rsidR="00F66C8A" w:rsidRPr="00F974E3" w:rsidRDefault="00F66C8A" w:rsidP="0053157E">
      <w:pPr>
        <w:pStyle w:val="ListParagraph"/>
        <w:ind w:left="1440" w:right="-420"/>
        <w:jc w:val="both"/>
        <w:rPr>
          <w:rFonts w:ascii="Times New Roman" w:hAnsi="Times New Roman" w:cs="Times New Roman"/>
          <w:sz w:val="24"/>
          <w:szCs w:val="24"/>
        </w:rPr>
      </w:pPr>
    </w:p>
    <w:p w14:paraId="306D2BE9" w14:textId="77777777" w:rsidR="003C161A" w:rsidRPr="00F974E3" w:rsidRDefault="003C161A" w:rsidP="0053157E">
      <w:pPr>
        <w:pStyle w:val="ListParagraph"/>
        <w:numPr>
          <w:ilvl w:val="0"/>
          <w:numId w:val="33"/>
        </w:numPr>
        <w:ind w:right="-418"/>
        <w:jc w:val="both"/>
        <w:rPr>
          <w:rFonts w:ascii="Times New Roman" w:hAnsi="Times New Roman" w:cs="Times New Roman"/>
          <w:sz w:val="24"/>
          <w:szCs w:val="24"/>
        </w:rPr>
      </w:pPr>
      <w:r w:rsidRPr="00F974E3">
        <w:rPr>
          <w:rFonts w:ascii="Times New Roman" w:hAnsi="Times New Roman" w:cs="Times New Roman"/>
          <w:sz w:val="24"/>
          <w:szCs w:val="24"/>
        </w:rPr>
        <w:t>as defined in section 42 of the Act</w:t>
      </w:r>
      <w:r w:rsidR="000126E5" w:rsidRPr="00F974E3">
        <w:rPr>
          <w:rFonts w:ascii="Times New Roman" w:hAnsi="Times New Roman" w:cs="Times New Roman"/>
          <w:sz w:val="24"/>
          <w:szCs w:val="24"/>
        </w:rPr>
        <w:t>―</w:t>
      </w:r>
    </w:p>
    <w:p w14:paraId="3521AA8A" w14:textId="77777777" w:rsidR="00100A82" w:rsidRPr="00F974E3" w:rsidRDefault="00100A82" w:rsidP="0053157E">
      <w:pPr>
        <w:pStyle w:val="ListParagraph"/>
        <w:ind w:left="630" w:right="-418"/>
        <w:jc w:val="both"/>
        <w:rPr>
          <w:rFonts w:ascii="Times New Roman" w:hAnsi="Times New Roman" w:cs="Times New Roman"/>
          <w:sz w:val="24"/>
          <w:szCs w:val="24"/>
        </w:rPr>
      </w:pPr>
    </w:p>
    <w:p w14:paraId="673A4968" w14:textId="77777777" w:rsidR="003B1BBD" w:rsidRPr="00F974E3" w:rsidRDefault="00EE69ED" w:rsidP="0053157E">
      <w:pPr>
        <w:pStyle w:val="ListParagraph"/>
        <w:numPr>
          <w:ilvl w:val="0"/>
          <w:numId w:val="41"/>
        </w:numPr>
        <w:spacing w:after="0"/>
        <w:jc w:val="both"/>
        <w:rPr>
          <w:rFonts w:ascii="Times New Roman" w:eastAsia="Times New Roman" w:hAnsi="Times New Roman" w:cs="Times New Roman"/>
          <w:sz w:val="24"/>
          <w:szCs w:val="24"/>
        </w:rPr>
      </w:pPr>
      <w:r w:rsidRPr="00F974E3">
        <w:rPr>
          <w:rFonts w:ascii="Times New Roman" w:eastAsia="Times New Roman" w:hAnsi="Times New Roman" w:cs="Times New Roman"/>
          <w:sz w:val="24"/>
          <w:szCs w:val="24"/>
        </w:rPr>
        <w:t>Lloyd’s</w:t>
      </w:r>
      <w:r w:rsidR="003B1BBD" w:rsidRPr="00F974E3">
        <w:rPr>
          <w:rFonts w:ascii="Times New Roman" w:eastAsia="Times New Roman" w:hAnsi="Times New Roman" w:cs="Times New Roman"/>
          <w:sz w:val="24"/>
          <w:szCs w:val="24"/>
        </w:rPr>
        <w:t>;</w:t>
      </w:r>
    </w:p>
    <w:p w14:paraId="13A40AB5" w14:textId="77777777" w:rsidR="00ED5F55" w:rsidRPr="00F974E3" w:rsidRDefault="00ED5F55" w:rsidP="0053157E">
      <w:pPr>
        <w:pStyle w:val="ListParagraph"/>
        <w:spacing w:after="0"/>
        <w:ind w:left="990"/>
        <w:jc w:val="both"/>
        <w:rPr>
          <w:rFonts w:ascii="Times New Roman" w:eastAsia="Times New Roman" w:hAnsi="Times New Roman" w:cs="Times New Roman"/>
          <w:sz w:val="24"/>
          <w:szCs w:val="24"/>
        </w:rPr>
      </w:pPr>
    </w:p>
    <w:p w14:paraId="421F0AB9" w14:textId="77777777" w:rsidR="007F39E3" w:rsidRPr="00F974E3" w:rsidRDefault="007F39E3" w:rsidP="0053157E">
      <w:pPr>
        <w:pStyle w:val="ListParagraph"/>
        <w:numPr>
          <w:ilvl w:val="0"/>
          <w:numId w:val="41"/>
        </w:numPr>
        <w:spacing w:after="0"/>
        <w:jc w:val="both"/>
        <w:rPr>
          <w:rFonts w:ascii="Times New Roman" w:eastAsia="Times New Roman" w:hAnsi="Times New Roman" w:cs="Times New Roman"/>
          <w:sz w:val="24"/>
          <w:szCs w:val="24"/>
        </w:rPr>
      </w:pPr>
      <w:r w:rsidRPr="00F974E3">
        <w:rPr>
          <w:rFonts w:ascii="Times New Roman" w:eastAsia="Times New Roman" w:hAnsi="Times New Roman" w:cs="Times New Roman"/>
          <w:sz w:val="24"/>
          <w:szCs w:val="24"/>
        </w:rPr>
        <w:t>Lloyd’s intermediary;</w:t>
      </w:r>
    </w:p>
    <w:p w14:paraId="173B8A70" w14:textId="77777777" w:rsidR="00ED5F55" w:rsidRPr="00F974E3" w:rsidRDefault="00ED5F55" w:rsidP="0053157E">
      <w:pPr>
        <w:pStyle w:val="ListParagraph"/>
        <w:spacing w:after="0"/>
        <w:ind w:left="990"/>
        <w:jc w:val="both"/>
        <w:rPr>
          <w:rFonts w:ascii="Times New Roman" w:eastAsia="Times New Roman" w:hAnsi="Times New Roman" w:cs="Times New Roman"/>
          <w:sz w:val="24"/>
          <w:szCs w:val="24"/>
        </w:rPr>
      </w:pPr>
    </w:p>
    <w:p w14:paraId="3BEB4348" w14:textId="6A1AB690" w:rsidR="00AA3885" w:rsidRPr="00F974E3" w:rsidRDefault="002F6820" w:rsidP="0053157E">
      <w:pPr>
        <w:pStyle w:val="ListParagraph"/>
        <w:numPr>
          <w:ilvl w:val="0"/>
          <w:numId w:val="4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69ED" w:rsidRPr="00F974E3">
        <w:rPr>
          <w:rFonts w:ascii="Times New Roman" w:eastAsia="Times New Roman" w:hAnsi="Times New Roman" w:cs="Times New Roman"/>
          <w:sz w:val="24"/>
          <w:szCs w:val="24"/>
        </w:rPr>
        <w:t>Lloyd’s representative</w:t>
      </w:r>
      <w:r w:rsidR="00320BA3" w:rsidRPr="00F974E3">
        <w:rPr>
          <w:rFonts w:ascii="Times New Roman" w:eastAsia="Times New Roman" w:hAnsi="Times New Roman" w:cs="Times New Roman"/>
          <w:sz w:val="24"/>
          <w:szCs w:val="24"/>
        </w:rPr>
        <w:t xml:space="preserve">; </w:t>
      </w:r>
    </w:p>
    <w:p w14:paraId="623AA581" w14:textId="77777777" w:rsidR="00ED5F55" w:rsidRPr="00F974E3" w:rsidRDefault="00ED5F55" w:rsidP="0053157E">
      <w:pPr>
        <w:pStyle w:val="ListParagraph"/>
        <w:spacing w:after="0"/>
        <w:ind w:left="990"/>
        <w:jc w:val="both"/>
        <w:rPr>
          <w:rFonts w:ascii="Times New Roman" w:eastAsia="Times New Roman" w:hAnsi="Times New Roman" w:cs="Times New Roman"/>
          <w:sz w:val="24"/>
          <w:szCs w:val="24"/>
        </w:rPr>
      </w:pPr>
    </w:p>
    <w:p w14:paraId="4B810675" w14:textId="1DDAA51B" w:rsidR="003C161A" w:rsidRPr="00F974E3" w:rsidRDefault="002F6820" w:rsidP="0053157E">
      <w:pPr>
        <w:pStyle w:val="ListParagraph"/>
        <w:numPr>
          <w:ilvl w:val="0"/>
          <w:numId w:val="4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3885" w:rsidRPr="00F974E3">
        <w:rPr>
          <w:rFonts w:ascii="Times New Roman" w:eastAsia="Times New Roman" w:hAnsi="Times New Roman" w:cs="Times New Roman"/>
          <w:sz w:val="24"/>
          <w:szCs w:val="24"/>
        </w:rPr>
        <w:t xml:space="preserve">Lloyd’s underwriter; </w:t>
      </w:r>
    </w:p>
    <w:p w14:paraId="7EEC3641" w14:textId="77777777" w:rsidR="00ED5F55" w:rsidRPr="00F974E3" w:rsidRDefault="00ED5F55" w:rsidP="0053157E">
      <w:pPr>
        <w:pStyle w:val="ListParagraph"/>
        <w:spacing w:after="0"/>
        <w:ind w:left="990"/>
        <w:jc w:val="both"/>
        <w:rPr>
          <w:rFonts w:ascii="Times New Roman" w:eastAsia="Times New Roman" w:hAnsi="Times New Roman" w:cs="Times New Roman"/>
          <w:sz w:val="24"/>
          <w:szCs w:val="24"/>
        </w:rPr>
      </w:pPr>
    </w:p>
    <w:p w14:paraId="2FE1A686" w14:textId="77777777" w:rsidR="003B1BBD" w:rsidRPr="00F974E3" w:rsidRDefault="00EE69ED" w:rsidP="0053157E">
      <w:pPr>
        <w:pStyle w:val="ListParagraph"/>
        <w:numPr>
          <w:ilvl w:val="0"/>
          <w:numId w:val="41"/>
        </w:numPr>
        <w:spacing w:after="0"/>
        <w:jc w:val="both"/>
        <w:rPr>
          <w:rFonts w:ascii="Times New Roman" w:eastAsia="Times New Roman" w:hAnsi="Times New Roman" w:cs="Times New Roman"/>
          <w:sz w:val="24"/>
          <w:szCs w:val="24"/>
        </w:rPr>
      </w:pPr>
      <w:r w:rsidRPr="00F974E3">
        <w:rPr>
          <w:rFonts w:ascii="Times New Roman" w:eastAsia="Times New Roman" w:hAnsi="Times New Roman" w:cs="Times New Roman"/>
          <w:sz w:val="24"/>
          <w:szCs w:val="24"/>
        </w:rPr>
        <w:t>trust account</w:t>
      </w:r>
      <w:r w:rsidR="00406E52" w:rsidRPr="00F974E3">
        <w:rPr>
          <w:rFonts w:ascii="Times New Roman" w:eastAsia="Times New Roman" w:hAnsi="Times New Roman" w:cs="Times New Roman"/>
          <w:sz w:val="24"/>
          <w:szCs w:val="24"/>
        </w:rPr>
        <w:t>;</w:t>
      </w:r>
    </w:p>
    <w:p w14:paraId="7EBE2B5B" w14:textId="77777777" w:rsidR="007F39E3" w:rsidRPr="00F974E3" w:rsidRDefault="007F39E3" w:rsidP="0053157E">
      <w:pPr>
        <w:pStyle w:val="ListParagraph"/>
        <w:jc w:val="both"/>
        <w:rPr>
          <w:rFonts w:ascii="Times New Roman" w:hAnsi="Times New Roman" w:cs="Times New Roman"/>
          <w:sz w:val="24"/>
          <w:szCs w:val="24"/>
        </w:rPr>
      </w:pPr>
    </w:p>
    <w:p w14:paraId="6092499A" w14:textId="44874A75" w:rsidR="007F39E3" w:rsidRPr="00F974E3" w:rsidRDefault="00FA2DC1" w:rsidP="0053157E">
      <w:pPr>
        <w:pStyle w:val="ListParagraph"/>
        <w:numPr>
          <w:ilvl w:val="0"/>
          <w:numId w:val="33"/>
        </w:numPr>
        <w:ind w:right="-418"/>
        <w:jc w:val="both"/>
        <w:rPr>
          <w:rFonts w:ascii="Times New Roman" w:hAnsi="Times New Roman" w:cs="Times New Roman"/>
          <w:sz w:val="24"/>
          <w:szCs w:val="24"/>
        </w:rPr>
      </w:pPr>
      <w:r w:rsidRPr="00F974E3">
        <w:rPr>
          <w:rFonts w:ascii="Times New Roman" w:eastAsia="Times New Roman" w:hAnsi="Times New Roman" w:cs="Times New Roman"/>
          <w:sz w:val="24"/>
          <w:szCs w:val="24"/>
        </w:rPr>
        <w:t>registered insurance intermediary,</w:t>
      </w:r>
      <w:r w:rsidRPr="00F974E3">
        <w:rPr>
          <w:rFonts w:ascii="Times New Roman" w:hAnsi="Times New Roman" w:cs="Times New Roman"/>
          <w:sz w:val="24"/>
          <w:szCs w:val="24"/>
        </w:rPr>
        <w:t xml:space="preserve"> </w:t>
      </w:r>
      <w:r w:rsidR="007F39E3" w:rsidRPr="00F974E3">
        <w:rPr>
          <w:rFonts w:ascii="Times New Roman" w:hAnsi="Times New Roman" w:cs="Times New Roman"/>
          <w:sz w:val="24"/>
          <w:szCs w:val="24"/>
        </w:rPr>
        <w:t>as defined in section 53 of the Act</w:t>
      </w:r>
      <w:r w:rsidRPr="00F974E3">
        <w:rPr>
          <w:rFonts w:ascii="Times New Roman" w:hAnsi="Times New Roman" w:cs="Times New Roman"/>
          <w:sz w:val="24"/>
          <w:szCs w:val="24"/>
        </w:rPr>
        <w:t>;  and</w:t>
      </w:r>
    </w:p>
    <w:p w14:paraId="671E8969" w14:textId="77777777" w:rsidR="007F39E3" w:rsidRPr="00F974E3" w:rsidRDefault="007F39E3" w:rsidP="0053157E">
      <w:pPr>
        <w:pStyle w:val="ListParagraph"/>
        <w:ind w:left="994" w:right="-420"/>
        <w:jc w:val="both"/>
        <w:rPr>
          <w:rFonts w:ascii="Times New Roman" w:hAnsi="Times New Roman" w:cs="Times New Roman"/>
          <w:sz w:val="24"/>
          <w:szCs w:val="24"/>
        </w:rPr>
      </w:pPr>
    </w:p>
    <w:p w14:paraId="0F241EC4" w14:textId="58F0E424" w:rsidR="00406E52" w:rsidRPr="00F974E3" w:rsidRDefault="00406E52" w:rsidP="0053157E">
      <w:pPr>
        <w:pStyle w:val="ListParagraph"/>
        <w:numPr>
          <w:ilvl w:val="0"/>
          <w:numId w:val="33"/>
        </w:numPr>
        <w:ind w:right="-418"/>
        <w:jc w:val="both"/>
        <w:rPr>
          <w:rFonts w:ascii="Times New Roman" w:hAnsi="Times New Roman" w:cs="Times New Roman"/>
          <w:sz w:val="24"/>
          <w:szCs w:val="24"/>
        </w:rPr>
      </w:pPr>
      <w:r w:rsidRPr="00F974E3">
        <w:rPr>
          <w:rFonts w:ascii="Times New Roman" w:hAnsi="Times New Roman" w:cs="Times New Roman"/>
          <w:sz w:val="24"/>
          <w:szCs w:val="24"/>
        </w:rPr>
        <w:t>as defined in section 16</w:t>
      </w:r>
      <w:r w:rsidR="00AF4957">
        <w:rPr>
          <w:rFonts w:ascii="Times New Roman" w:hAnsi="Times New Roman" w:cs="Times New Roman"/>
          <w:sz w:val="24"/>
          <w:szCs w:val="24"/>
        </w:rPr>
        <w:t>2</w:t>
      </w:r>
      <w:r w:rsidRPr="00F974E3">
        <w:rPr>
          <w:rFonts w:ascii="Times New Roman" w:hAnsi="Times New Roman" w:cs="Times New Roman"/>
          <w:sz w:val="24"/>
          <w:szCs w:val="24"/>
        </w:rPr>
        <w:t xml:space="preserve"> of the Act</w:t>
      </w:r>
      <w:r w:rsidR="00EC0ECF" w:rsidRPr="00F974E3">
        <w:rPr>
          <w:rFonts w:ascii="Times New Roman" w:hAnsi="Times New Roman" w:cs="Times New Roman"/>
          <w:sz w:val="24"/>
          <w:szCs w:val="24"/>
        </w:rPr>
        <w:t>―</w:t>
      </w:r>
    </w:p>
    <w:p w14:paraId="77BCF561" w14:textId="77777777" w:rsidR="00406E52" w:rsidRPr="00F974E3" w:rsidRDefault="00406E52" w:rsidP="0053157E">
      <w:pPr>
        <w:pStyle w:val="ListParagraph"/>
        <w:ind w:left="630" w:right="-420"/>
        <w:jc w:val="both"/>
        <w:rPr>
          <w:rFonts w:ascii="Times New Roman" w:hAnsi="Times New Roman" w:cs="Times New Roman"/>
          <w:sz w:val="24"/>
          <w:szCs w:val="24"/>
        </w:rPr>
      </w:pPr>
    </w:p>
    <w:p w14:paraId="271E8293" w14:textId="77777777" w:rsidR="00406E52" w:rsidRPr="00F974E3" w:rsidRDefault="00406E52" w:rsidP="0053157E">
      <w:pPr>
        <w:pStyle w:val="ListParagraph"/>
        <w:numPr>
          <w:ilvl w:val="0"/>
          <w:numId w:val="43"/>
        </w:numPr>
        <w:spacing w:after="0"/>
        <w:jc w:val="both"/>
        <w:rPr>
          <w:rFonts w:ascii="Times New Roman" w:eastAsia="Times New Roman" w:hAnsi="Times New Roman" w:cs="Times New Roman"/>
          <w:sz w:val="24"/>
          <w:szCs w:val="24"/>
        </w:rPr>
      </w:pPr>
      <w:r w:rsidRPr="00F974E3">
        <w:rPr>
          <w:rFonts w:ascii="Times New Roman" w:eastAsia="Times New Roman" w:hAnsi="Times New Roman" w:cs="Times New Roman"/>
          <w:sz w:val="24"/>
          <w:szCs w:val="24"/>
        </w:rPr>
        <w:t>collective investment scheme;</w:t>
      </w:r>
    </w:p>
    <w:p w14:paraId="6D2D85ED" w14:textId="77777777" w:rsidR="00ED5F55" w:rsidRPr="00F974E3" w:rsidRDefault="00ED5F55" w:rsidP="0053157E">
      <w:pPr>
        <w:pStyle w:val="ListParagraph"/>
        <w:spacing w:after="0"/>
        <w:ind w:left="990"/>
        <w:jc w:val="both"/>
        <w:rPr>
          <w:rFonts w:ascii="Times New Roman" w:eastAsia="Times New Roman" w:hAnsi="Times New Roman" w:cs="Times New Roman"/>
          <w:sz w:val="24"/>
          <w:szCs w:val="24"/>
        </w:rPr>
      </w:pPr>
    </w:p>
    <w:p w14:paraId="58841073" w14:textId="621F352B" w:rsidR="00406E52" w:rsidRPr="00F974E3" w:rsidRDefault="00406E52" w:rsidP="0053157E">
      <w:pPr>
        <w:pStyle w:val="ListParagraph"/>
        <w:numPr>
          <w:ilvl w:val="0"/>
          <w:numId w:val="43"/>
        </w:numPr>
        <w:spacing w:after="0"/>
        <w:jc w:val="both"/>
        <w:rPr>
          <w:rFonts w:ascii="Times New Roman" w:eastAsia="Times New Roman" w:hAnsi="Times New Roman" w:cs="Times New Roman"/>
          <w:sz w:val="24"/>
          <w:szCs w:val="24"/>
        </w:rPr>
      </w:pPr>
      <w:r w:rsidRPr="00F974E3">
        <w:rPr>
          <w:rFonts w:ascii="Times New Roman" w:eastAsia="Times New Roman" w:hAnsi="Times New Roman" w:cs="Times New Roman"/>
          <w:sz w:val="24"/>
          <w:szCs w:val="24"/>
        </w:rPr>
        <w:t xml:space="preserve"> participatory interest;</w:t>
      </w:r>
      <w:r w:rsidR="00FA2DC1" w:rsidRPr="00F974E3">
        <w:rPr>
          <w:rFonts w:ascii="Times New Roman" w:eastAsia="Times New Roman" w:hAnsi="Times New Roman" w:cs="Times New Roman"/>
          <w:sz w:val="24"/>
          <w:szCs w:val="24"/>
        </w:rPr>
        <w:t xml:space="preserve"> and</w:t>
      </w:r>
    </w:p>
    <w:p w14:paraId="0677C798" w14:textId="77777777" w:rsidR="00ED5F55" w:rsidRPr="00F974E3" w:rsidRDefault="00ED5F55" w:rsidP="0053157E">
      <w:pPr>
        <w:pStyle w:val="ListParagraph"/>
        <w:spacing w:after="0"/>
        <w:ind w:left="990"/>
        <w:jc w:val="both"/>
        <w:rPr>
          <w:rFonts w:ascii="Times New Roman" w:eastAsia="Times New Roman" w:hAnsi="Times New Roman" w:cs="Times New Roman"/>
          <w:sz w:val="24"/>
          <w:szCs w:val="24"/>
        </w:rPr>
      </w:pPr>
    </w:p>
    <w:p w14:paraId="5D77FDD1" w14:textId="1D74D38F" w:rsidR="00406E52" w:rsidRPr="00F974E3" w:rsidRDefault="00406E52" w:rsidP="0053157E">
      <w:pPr>
        <w:pStyle w:val="ListParagraph"/>
        <w:numPr>
          <w:ilvl w:val="0"/>
          <w:numId w:val="43"/>
        </w:numPr>
        <w:spacing w:after="0"/>
        <w:jc w:val="both"/>
        <w:rPr>
          <w:rFonts w:ascii="Times New Roman" w:eastAsia="Times New Roman" w:hAnsi="Times New Roman" w:cs="Times New Roman"/>
          <w:sz w:val="24"/>
          <w:szCs w:val="24"/>
        </w:rPr>
      </w:pPr>
      <w:r w:rsidRPr="00F974E3">
        <w:rPr>
          <w:rFonts w:ascii="Times New Roman" w:eastAsia="Times New Roman" w:hAnsi="Times New Roman" w:cs="Times New Roman"/>
          <w:sz w:val="24"/>
          <w:szCs w:val="24"/>
        </w:rPr>
        <w:t xml:space="preserve"> </w:t>
      </w:r>
      <w:r w:rsidR="00FA2DC1" w:rsidRPr="00F974E3">
        <w:rPr>
          <w:rFonts w:ascii="Times New Roman" w:eastAsia="Times New Roman" w:hAnsi="Times New Roman" w:cs="Times New Roman"/>
          <w:sz w:val="24"/>
          <w:szCs w:val="24"/>
        </w:rPr>
        <w:t>p</w:t>
      </w:r>
      <w:r w:rsidRPr="00F974E3">
        <w:rPr>
          <w:rFonts w:ascii="Times New Roman" w:eastAsia="Times New Roman" w:hAnsi="Times New Roman" w:cs="Times New Roman"/>
          <w:sz w:val="24"/>
          <w:szCs w:val="24"/>
        </w:rPr>
        <w:t>ortfolio</w:t>
      </w:r>
      <w:r w:rsidR="00FA2DC1" w:rsidRPr="00F974E3">
        <w:rPr>
          <w:rFonts w:ascii="Times New Roman" w:eastAsia="Times New Roman" w:hAnsi="Times New Roman" w:cs="Times New Roman"/>
          <w:sz w:val="24"/>
          <w:szCs w:val="24"/>
        </w:rPr>
        <w:t>.</w:t>
      </w:r>
    </w:p>
    <w:p w14:paraId="5F51264C" w14:textId="77777777" w:rsidR="002A4A06" w:rsidRPr="00F974E3" w:rsidRDefault="002A4A06" w:rsidP="0053157E">
      <w:pPr>
        <w:spacing w:line="240" w:lineRule="auto"/>
        <w:jc w:val="both"/>
        <w:rPr>
          <w:rFonts w:ascii="Times New Roman" w:hAnsi="Times New Roman" w:cs="Times New Roman"/>
          <w:b/>
          <w:sz w:val="24"/>
          <w:szCs w:val="24"/>
        </w:rPr>
      </w:pPr>
    </w:p>
    <w:p w14:paraId="4737169D" w14:textId="77777777" w:rsidR="00406E52" w:rsidRPr="00F974E3" w:rsidRDefault="00095B41" w:rsidP="0053157E">
      <w:pPr>
        <w:spacing w:line="240" w:lineRule="auto"/>
        <w:jc w:val="both"/>
        <w:rPr>
          <w:rFonts w:ascii="Times New Roman" w:hAnsi="Times New Roman" w:cs="Times New Roman"/>
          <w:b/>
          <w:sz w:val="24"/>
          <w:szCs w:val="24"/>
        </w:rPr>
      </w:pPr>
      <w:r w:rsidRPr="00F974E3">
        <w:rPr>
          <w:rFonts w:ascii="Times New Roman" w:hAnsi="Times New Roman" w:cs="Times New Roman"/>
          <w:b/>
          <w:sz w:val="24"/>
          <w:szCs w:val="24"/>
        </w:rPr>
        <w:t>Applica</w:t>
      </w:r>
      <w:r w:rsidR="00CC1CCC" w:rsidRPr="00F974E3">
        <w:rPr>
          <w:rFonts w:ascii="Times New Roman" w:hAnsi="Times New Roman" w:cs="Times New Roman"/>
          <w:b/>
          <w:sz w:val="24"/>
          <w:szCs w:val="24"/>
        </w:rPr>
        <w:t>bility</w:t>
      </w:r>
    </w:p>
    <w:p w14:paraId="276B592E" w14:textId="4A9C8F25" w:rsidR="00676502" w:rsidRPr="00F974E3" w:rsidRDefault="00676502" w:rsidP="0053157E">
      <w:pPr>
        <w:pStyle w:val="ListParagraph"/>
        <w:numPr>
          <w:ilvl w:val="0"/>
          <w:numId w:val="4"/>
        </w:numPr>
        <w:ind w:left="0" w:firstLine="0"/>
        <w:jc w:val="both"/>
        <w:rPr>
          <w:rFonts w:ascii="Times New Roman" w:hAnsi="Times New Roman" w:cs="Times New Roman"/>
          <w:sz w:val="24"/>
          <w:szCs w:val="24"/>
        </w:rPr>
      </w:pPr>
      <w:r w:rsidRPr="00F974E3">
        <w:rPr>
          <w:rFonts w:ascii="Times New Roman" w:hAnsi="Times New Roman" w:cs="Times New Roman"/>
          <w:sz w:val="24"/>
          <w:szCs w:val="24"/>
        </w:rPr>
        <w:t>Th</w:t>
      </w:r>
      <w:r w:rsidR="00425345" w:rsidRPr="00F974E3">
        <w:rPr>
          <w:rFonts w:ascii="Times New Roman" w:hAnsi="Times New Roman" w:cs="Times New Roman"/>
          <w:sz w:val="24"/>
          <w:szCs w:val="24"/>
        </w:rPr>
        <w:t>is</w:t>
      </w:r>
      <w:r w:rsidRPr="00F974E3">
        <w:rPr>
          <w:rFonts w:ascii="Times New Roman" w:hAnsi="Times New Roman" w:cs="Times New Roman"/>
          <w:sz w:val="24"/>
          <w:szCs w:val="24"/>
        </w:rPr>
        <w:t xml:space="preserve"> Standard applies to </w:t>
      </w:r>
      <w:r w:rsidR="00EE69ED" w:rsidRPr="00F974E3">
        <w:rPr>
          <w:rFonts w:ascii="Times New Roman" w:hAnsi="Times New Roman" w:cs="Times New Roman"/>
          <w:sz w:val="24"/>
          <w:szCs w:val="24"/>
        </w:rPr>
        <w:t>Lloyd’s and the Lloyd’s representative</w:t>
      </w:r>
      <w:r w:rsidR="008C3769" w:rsidRPr="00F974E3">
        <w:rPr>
          <w:rFonts w:ascii="Times New Roman" w:hAnsi="Times New Roman" w:cs="Times New Roman"/>
          <w:sz w:val="24"/>
          <w:szCs w:val="24"/>
        </w:rPr>
        <w:t>s</w:t>
      </w:r>
      <w:r w:rsidR="00425345" w:rsidRPr="00F974E3">
        <w:rPr>
          <w:rFonts w:ascii="Times New Roman" w:hAnsi="Times New Roman" w:cs="Times New Roman"/>
          <w:sz w:val="24"/>
          <w:szCs w:val="24"/>
        </w:rPr>
        <w:t>.</w:t>
      </w:r>
    </w:p>
    <w:p w14:paraId="5C4912E0" w14:textId="77777777" w:rsidR="00A94C00" w:rsidRPr="00F974E3" w:rsidRDefault="00A94C00" w:rsidP="0053157E">
      <w:pPr>
        <w:spacing w:line="240" w:lineRule="auto"/>
        <w:jc w:val="both"/>
        <w:rPr>
          <w:rFonts w:ascii="Times New Roman" w:hAnsi="Times New Roman" w:cs="Times New Roman"/>
          <w:sz w:val="24"/>
          <w:szCs w:val="24"/>
        </w:rPr>
      </w:pPr>
    </w:p>
    <w:p w14:paraId="7657BD2B" w14:textId="732C6E4E" w:rsidR="003C0924" w:rsidRPr="00F974E3" w:rsidRDefault="003C0924" w:rsidP="0053157E">
      <w:pPr>
        <w:tabs>
          <w:tab w:val="left" w:pos="9781"/>
          <w:tab w:val="left" w:pos="9923"/>
        </w:tabs>
        <w:spacing w:line="240" w:lineRule="auto"/>
        <w:ind w:right="77"/>
        <w:jc w:val="both"/>
        <w:rPr>
          <w:rFonts w:ascii="Times New Roman" w:hAnsi="Times New Roman" w:cs="Times New Roman"/>
          <w:sz w:val="24"/>
          <w:szCs w:val="24"/>
        </w:rPr>
      </w:pPr>
      <w:r w:rsidRPr="00F974E3">
        <w:rPr>
          <w:rFonts w:ascii="Times New Roman" w:hAnsi="Times New Roman" w:cs="Times New Roman"/>
          <w:b/>
          <w:spacing w:val="-3"/>
          <w:position w:val="-1"/>
          <w:sz w:val="24"/>
          <w:szCs w:val="24"/>
          <w:u w:val="thick" w:color="000000"/>
        </w:rPr>
        <w:t>P</w:t>
      </w:r>
      <w:r w:rsidRPr="00F974E3">
        <w:rPr>
          <w:rFonts w:ascii="Times New Roman" w:hAnsi="Times New Roman" w:cs="Times New Roman"/>
          <w:b/>
          <w:position w:val="-1"/>
          <w:sz w:val="24"/>
          <w:szCs w:val="24"/>
          <w:u w:val="thick" w:color="000000"/>
        </w:rPr>
        <w:t>a</w:t>
      </w:r>
      <w:r w:rsidRPr="00F974E3">
        <w:rPr>
          <w:rFonts w:ascii="Times New Roman" w:hAnsi="Times New Roman" w:cs="Times New Roman"/>
          <w:b/>
          <w:spacing w:val="1"/>
          <w:position w:val="-1"/>
          <w:sz w:val="24"/>
          <w:szCs w:val="24"/>
          <w:u w:val="thick" w:color="000000"/>
        </w:rPr>
        <w:t>r</w:t>
      </w:r>
      <w:r w:rsidRPr="00F974E3">
        <w:rPr>
          <w:rFonts w:ascii="Times New Roman" w:hAnsi="Times New Roman" w:cs="Times New Roman"/>
          <w:b/>
          <w:position w:val="-1"/>
          <w:sz w:val="24"/>
          <w:szCs w:val="24"/>
          <w:u w:val="thick" w:color="000000"/>
        </w:rPr>
        <w:t>t I:</w:t>
      </w:r>
      <w:r w:rsidRPr="00F974E3">
        <w:rPr>
          <w:rFonts w:ascii="Times New Roman" w:hAnsi="Times New Roman" w:cs="Times New Roman"/>
          <w:b/>
          <w:spacing w:val="-1"/>
          <w:position w:val="-1"/>
          <w:sz w:val="24"/>
          <w:szCs w:val="24"/>
          <w:u w:val="thick" w:color="000000"/>
        </w:rPr>
        <w:t xml:space="preserve"> Trust Account</w:t>
      </w:r>
      <w:r w:rsidRPr="00F974E3">
        <w:rPr>
          <w:rFonts w:ascii="Times New Roman" w:hAnsi="Times New Roman" w:cs="Times New Roman"/>
          <w:b/>
          <w:position w:val="-1"/>
          <w:sz w:val="24"/>
          <w:szCs w:val="24"/>
          <w:u w:val="thick" w:color="000000"/>
        </w:rPr>
        <w:t xml:space="preserve"> (</w:t>
      </w:r>
      <w:r w:rsidRPr="00F974E3">
        <w:rPr>
          <w:rFonts w:ascii="Times New Roman" w:hAnsi="Times New Roman" w:cs="Times New Roman"/>
          <w:b/>
          <w:spacing w:val="-2"/>
          <w:position w:val="-1"/>
          <w:sz w:val="24"/>
          <w:szCs w:val="24"/>
          <w:u w:val="thick" w:color="000000"/>
        </w:rPr>
        <w:t>c</w:t>
      </w:r>
      <w:r w:rsidRPr="00F974E3">
        <w:rPr>
          <w:rFonts w:ascii="Times New Roman" w:hAnsi="Times New Roman" w:cs="Times New Roman"/>
          <w:b/>
          <w:position w:val="-1"/>
          <w:sz w:val="24"/>
          <w:szCs w:val="24"/>
          <w:u w:val="thick" w:color="000000"/>
        </w:rPr>
        <w:t>la</w:t>
      </w:r>
      <w:r w:rsidRPr="00F974E3">
        <w:rPr>
          <w:rFonts w:ascii="Times New Roman" w:hAnsi="Times New Roman" w:cs="Times New Roman"/>
          <w:b/>
          <w:spacing w:val="1"/>
          <w:position w:val="-1"/>
          <w:sz w:val="24"/>
          <w:szCs w:val="24"/>
          <w:u w:val="thick" w:color="000000"/>
        </w:rPr>
        <w:t>u</w:t>
      </w:r>
      <w:r w:rsidRPr="00F974E3">
        <w:rPr>
          <w:rFonts w:ascii="Times New Roman" w:hAnsi="Times New Roman" w:cs="Times New Roman"/>
          <w:b/>
          <w:position w:val="-1"/>
          <w:sz w:val="24"/>
          <w:szCs w:val="24"/>
          <w:u w:val="thick" w:color="000000"/>
        </w:rPr>
        <w:t>s</w:t>
      </w:r>
      <w:r w:rsidRPr="00F974E3">
        <w:rPr>
          <w:rFonts w:ascii="Times New Roman" w:hAnsi="Times New Roman" w:cs="Times New Roman"/>
          <w:b/>
          <w:spacing w:val="-1"/>
          <w:position w:val="-1"/>
          <w:sz w:val="24"/>
          <w:szCs w:val="24"/>
          <w:u w:val="thick" w:color="000000"/>
        </w:rPr>
        <w:t>e</w:t>
      </w:r>
      <w:r w:rsidRPr="00F974E3">
        <w:rPr>
          <w:rFonts w:ascii="Times New Roman" w:hAnsi="Times New Roman" w:cs="Times New Roman"/>
          <w:b/>
          <w:position w:val="-1"/>
          <w:sz w:val="24"/>
          <w:szCs w:val="24"/>
          <w:u w:val="thick" w:color="000000"/>
        </w:rPr>
        <w:t>s 3</w:t>
      </w:r>
      <w:r w:rsidRPr="00F974E3">
        <w:rPr>
          <w:rFonts w:ascii="Times New Roman" w:hAnsi="Times New Roman" w:cs="Times New Roman"/>
          <w:b/>
          <w:spacing w:val="2"/>
          <w:position w:val="-1"/>
          <w:sz w:val="24"/>
          <w:szCs w:val="24"/>
          <w:u w:val="thick" w:color="000000"/>
        </w:rPr>
        <w:t xml:space="preserve"> </w:t>
      </w:r>
      <w:r w:rsidRPr="00F974E3">
        <w:rPr>
          <w:rFonts w:ascii="Times New Roman" w:hAnsi="Times New Roman" w:cs="Times New Roman"/>
          <w:b/>
          <w:position w:val="-1"/>
          <w:sz w:val="24"/>
          <w:szCs w:val="24"/>
          <w:u w:val="thick" w:color="000000"/>
        </w:rPr>
        <w:t>to</w:t>
      </w:r>
      <w:r w:rsidRPr="00F974E3">
        <w:rPr>
          <w:rFonts w:ascii="Times New Roman" w:hAnsi="Times New Roman" w:cs="Times New Roman"/>
          <w:b/>
          <w:spacing w:val="-1"/>
          <w:position w:val="-1"/>
          <w:sz w:val="24"/>
          <w:szCs w:val="24"/>
          <w:u w:val="thick" w:color="000000"/>
        </w:rPr>
        <w:t xml:space="preserve"> 8</w:t>
      </w:r>
      <w:r w:rsidRPr="00F974E3">
        <w:rPr>
          <w:rFonts w:ascii="Times New Roman" w:hAnsi="Times New Roman" w:cs="Times New Roman"/>
          <w:b/>
          <w:position w:val="-1"/>
          <w:sz w:val="24"/>
          <w:szCs w:val="24"/>
          <w:u w:val="thick" w:color="000000"/>
        </w:rPr>
        <w:t>)</w:t>
      </w:r>
    </w:p>
    <w:p w14:paraId="5668F387" w14:textId="77777777" w:rsidR="00E71CE8" w:rsidRPr="00F974E3" w:rsidRDefault="005431CE" w:rsidP="0053157E">
      <w:pPr>
        <w:spacing w:line="240" w:lineRule="auto"/>
        <w:jc w:val="both"/>
        <w:rPr>
          <w:rFonts w:ascii="Times New Roman" w:hAnsi="Times New Roman" w:cs="Times New Roman"/>
          <w:b/>
          <w:sz w:val="24"/>
          <w:szCs w:val="24"/>
        </w:rPr>
      </w:pPr>
      <w:r w:rsidRPr="00F974E3">
        <w:rPr>
          <w:rFonts w:ascii="Times New Roman" w:hAnsi="Times New Roman" w:cs="Times New Roman"/>
          <w:b/>
          <w:sz w:val="24"/>
          <w:szCs w:val="24"/>
        </w:rPr>
        <w:t>Deposits</w:t>
      </w:r>
    </w:p>
    <w:p w14:paraId="13536D7E" w14:textId="4C0FC1F2" w:rsidR="00EE69ED" w:rsidRPr="00F974E3" w:rsidRDefault="001C79A0" w:rsidP="0053157E">
      <w:pPr>
        <w:pStyle w:val="ListParagraph"/>
        <w:numPr>
          <w:ilvl w:val="0"/>
          <w:numId w:val="4"/>
        </w:numPr>
        <w:ind w:left="0" w:firstLine="0"/>
        <w:jc w:val="both"/>
        <w:rPr>
          <w:rFonts w:ascii="Times New Roman" w:hAnsi="Times New Roman" w:cs="Times New Roman"/>
          <w:sz w:val="24"/>
          <w:szCs w:val="24"/>
        </w:rPr>
      </w:pPr>
      <w:bookmarkStart w:id="1" w:name="_Toc395612694"/>
      <w:r w:rsidRPr="00F974E3">
        <w:rPr>
          <w:rFonts w:ascii="Times New Roman" w:hAnsi="Times New Roman" w:cs="Times New Roman"/>
          <w:sz w:val="24"/>
          <w:szCs w:val="24"/>
        </w:rPr>
        <w:t xml:space="preserve">(1) </w:t>
      </w:r>
      <w:r w:rsidR="00EE69ED" w:rsidRPr="00F974E3">
        <w:rPr>
          <w:rFonts w:ascii="Times New Roman" w:hAnsi="Times New Roman" w:cs="Times New Roman"/>
          <w:sz w:val="24"/>
          <w:szCs w:val="24"/>
        </w:rPr>
        <w:t xml:space="preserve">The </w:t>
      </w:r>
      <w:r w:rsidR="00C023B1" w:rsidRPr="00F974E3">
        <w:rPr>
          <w:rFonts w:ascii="Times New Roman" w:hAnsi="Times New Roman" w:cs="Times New Roman"/>
          <w:sz w:val="24"/>
          <w:szCs w:val="24"/>
        </w:rPr>
        <w:t xml:space="preserve">Lloyd’s representative must, not later than </w:t>
      </w:r>
      <w:r w:rsidR="0081689A">
        <w:rPr>
          <w:rFonts w:ascii="Times New Roman" w:hAnsi="Times New Roman" w:cs="Times New Roman"/>
          <w:sz w:val="24"/>
          <w:szCs w:val="24"/>
        </w:rPr>
        <w:t>90 days after the end of</w:t>
      </w:r>
      <w:r w:rsidR="00B264E8" w:rsidRPr="00B264E8">
        <w:rPr>
          <w:rFonts w:ascii="Times New Roman" w:hAnsi="Times New Roman" w:cs="Times New Roman"/>
          <w:sz w:val="24"/>
          <w:szCs w:val="24"/>
          <w:lang w:val="en-GB"/>
        </w:rPr>
        <w:t xml:space="preserve"> each </w:t>
      </w:r>
      <w:r w:rsidR="0081689A">
        <w:rPr>
          <w:rFonts w:ascii="Times New Roman" w:hAnsi="Times New Roman" w:cs="Times New Roman"/>
          <w:sz w:val="24"/>
          <w:szCs w:val="24"/>
          <w:lang w:val="en-GB"/>
        </w:rPr>
        <w:t xml:space="preserve">financial </w:t>
      </w:r>
      <w:r w:rsidR="00B264E8" w:rsidRPr="00B264E8">
        <w:rPr>
          <w:rFonts w:ascii="Times New Roman" w:hAnsi="Times New Roman" w:cs="Times New Roman"/>
          <w:sz w:val="24"/>
          <w:szCs w:val="24"/>
          <w:lang w:val="en-GB"/>
        </w:rPr>
        <w:t>year</w:t>
      </w:r>
      <w:r w:rsidR="00C023B1" w:rsidRPr="00F974E3">
        <w:rPr>
          <w:rFonts w:ascii="Times New Roman" w:hAnsi="Times New Roman" w:cs="Times New Roman"/>
          <w:sz w:val="24"/>
          <w:szCs w:val="24"/>
        </w:rPr>
        <w:t>, deposit in the trust account an amount equal to 7</w:t>
      </w:r>
      <w:r w:rsidR="00AB60BE" w:rsidRPr="00F974E3">
        <w:rPr>
          <w:rFonts w:ascii="Times New Roman" w:hAnsi="Times New Roman" w:cs="Times New Roman"/>
          <w:sz w:val="24"/>
          <w:szCs w:val="24"/>
        </w:rPr>
        <w:t xml:space="preserve">0 per cent </w:t>
      </w:r>
      <w:r w:rsidR="00FA051D" w:rsidRPr="00F974E3">
        <w:rPr>
          <w:rFonts w:ascii="Times New Roman" w:hAnsi="Times New Roman" w:cs="Times New Roman"/>
          <w:sz w:val="24"/>
          <w:szCs w:val="24"/>
        </w:rPr>
        <w:t xml:space="preserve">of all premiums of whatever nature received by Lloyd’s </w:t>
      </w:r>
      <w:r w:rsidR="004F0F02">
        <w:rPr>
          <w:rFonts w:ascii="Times New Roman" w:hAnsi="Times New Roman" w:cs="Times New Roman"/>
          <w:sz w:val="24"/>
          <w:szCs w:val="24"/>
        </w:rPr>
        <w:t xml:space="preserve">underwriters during the immediately preceding financial year </w:t>
      </w:r>
      <w:r w:rsidR="00FA051D" w:rsidRPr="00F974E3">
        <w:rPr>
          <w:rFonts w:ascii="Times New Roman" w:hAnsi="Times New Roman" w:cs="Times New Roman"/>
          <w:sz w:val="24"/>
          <w:szCs w:val="24"/>
        </w:rPr>
        <w:t xml:space="preserve">in </w:t>
      </w:r>
      <w:r w:rsidR="004F0F02">
        <w:rPr>
          <w:rFonts w:ascii="Times New Roman" w:hAnsi="Times New Roman" w:cs="Times New Roman"/>
          <w:sz w:val="24"/>
          <w:szCs w:val="24"/>
        </w:rPr>
        <w:t>respect of insurance activity which is subject to the jurisdiction of NAMFISA</w:t>
      </w:r>
      <w:r w:rsidR="00F47E64" w:rsidRPr="00F974E3">
        <w:rPr>
          <w:rFonts w:ascii="Times New Roman" w:hAnsi="Times New Roman" w:cs="Times New Roman"/>
          <w:sz w:val="24"/>
          <w:szCs w:val="24"/>
        </w:rPr>
        <w:t xml:space="preserve">, </w:t>
      </w:r>
      <w:r w:rsidR="002D5206" w:rsidRPr="00F974E3">
        <w:rPr>
          <w:rFonts w:ascii="Times New Roman" w:hAnsi="Times New Roman" w:cs="Times New Roman"/>
          <w:sz w:val="24"/>
          <w:szCs w:val="24"/>
        </w:rPr>
        <w:t>less―</w:t>
      </w:r>
    </w:p>
    <w:p w14:paraId="029C4063" w14:textId="77777777" w:rsidR="00C023B1" w:rsidRPr="00F974E3" w:rsidRDefault="00C023B1" w:rsidP="0053157E">
      <w:pPr>
        <w:pStyle w:val="ListParagraph"/>
        <w:jc w:val="both"/>
        <w:rPr>
          <w:rFonts w:ascii="Times New Roman" w:hAnsi="Times New Roman" w:cs="Times New Roman"/>
          <w:sz w:val="24"/>
          <w:szCs w:val="24"/>
        </w:rPr>
      </w:pPr>
    </w:p>
    <w:p w14:paraId="3F5EBFA0" w14:textId="77777777" w:rsidR="00C023B1" w:rsidRPr="00F974E3" w:rsidRDefault="00C023B1" w:rsidP="0053157E">
      <w:pPr>
        <w:pStyle w:val="ListParagraph"/>
        <w:numPr>
          <w:ilvl w:val="0"/>
          <w:numId w:val="3"/>
        </w:numPr>
        <w:jc w:val="both"/>
        <w:rPr>
          <w:rFonts w:ascii="Times New Roman" w:hAnsi="Times New Roman" w:cs="Times New Roman"/>
          <w:sz w:val="24"/>
          <w:szCs w:val="24"/>
        </w:rPr>
      </w:pPr>
      <w:r w:rsidRPr="00F974E3">
        <w:rPr>
          <w:rFonts w:ascii="Times New Roman" w:hAnsi="Times New Roman" w:cs="Times New Roman"/>
          <w:sz w:val="24"/>
          <w:szCs w:val="24"/>
        </w:rPr>
        <w:t>premiums refunded during the month in which such premiums were received; and</w:t>
      </w:r>
    </w:p>
    <w:p w14:paraId="30EA36AB" w14:textId="77777777" w:rsidR="00C023B1" w:rsidRPr="00F974E3" w:rsidRDefault="00C023B1" w:rsidP="0053157E">
      <w:pPr>
        <w:pStyle w:val="ListParagraph"/>
        <w:jc w:val="both"/>
        <w:rPr>
          <w:rFonts w:ascii="Times New Roman" w:hAnsi="Times New Roman" w:cs="Times New Roman"/>
          <w:sz w:val="24"/>
          <w:szCs w:val="24"/>
        </w:rPr>
      </w:pPr>
    </w:p>
    <w:p w14:paraId="24400AED" w14:textId="72C7E781" w:rsidR="00C023B1" w:rsidRPr="00F974E3" w:rsidRDefault="00C023B1" w:rsidP="0053157E">
      <w:pPr>
        <w:pStyle w:val="ListParagraph"/>
        <w:numPr>
          <w:ilvl w:val="0"/>
          <w:numId w:val="3"/>
        </w:numPr>
        <w:jc w:val="both"/>
        <w:rPr>
          <w:rFonts w:ascii="Times New Roman" w:hAnsi="Times New Roman" w:cs="Times New Roman"/>
          <w:sz w:val="24"/>
          <w:szCs w:val="24"/>
        </w:rPr>
      </w:pPr>
      <w:r w:rsidRPr="00F974E3">
        <w:rPr>
          <w:rFonts w:ascii="Times New Roman" w:hAnsi="Times New Roman" w:cs="Times New Roman"/>
          <w:sz w:val="24"/>
          <w:szCs w:val="24"/>
        </w:rPr>
        <w:t>commission paid or payable in respect of such premiums.</w:t>
      </w:r>
    </w:p>
    <w:p w14:paraId="47EFE08B" w14:textId="77777777" w:rsidR="00C25B02" w:rsidRPr="00F974E3" w:rsidRDefault="00C25B02" w:rsidP="0053157E">
      <w:pPr>
        <w:pStyle w:val="ListParagraph"/>
        <w:jc w:val="both"/>
        <w:rPr>
          <w:rFonts w:ascii="Times New Roman" w:hAnsi="Times New Roman" w:cs="Times New Roman"/>
          <w:sz w:val="24"/>
          <w:szCs w:val="24"/>
        </w:rPr>
      </w:pPr>
    </w:p>
    <w:p w14:paraId="5886020C" w14:textId="77777777" w:rsidR="00F47E64" w:rsidRPr="00F974E3" w:rsidRDefault="00F47E64" w:rsidP="0053157E">
      <w:pPr>
        <w:spacing w:line="240" w:lineRule="auto"/>
        <w:ind w:firstLine="284"/>
        <w:jc w:val="both"/>
        <w:rPr>
          <w:rFonts w:ascii="Times New Roman" w:hAnsi="Times New Roman" w:cs="Times New Roman"/>
          <w:sz w:val="24"/>
          <w:szCs w:val="24"/>
        </w:rPr>
      </w:pPr>
      <w:r w:rsidRPr="00F974E3">
        <w:rPr>
          <w:rFonts w:ascii="Times New Roman" w:hAnsi="Times New Roman" w:cs="Times New Roman"/>
          <w:sz w:val="24"/>
          <w:szCs w:val="24"/>
        </w:rPr>
        <w:t xml:space="preserve">(2) A different percentage to that referred to in sub-clause (1) may be determined by NAMFISA from time to time by notice to the Lloyd’s representative and </w:t>
      </w:r>
      <w:r w:rsidR="005431CE" w:rsidRPr="00F974E3">
        <w:rPr>
          <w:rFonts w:ascii="Times New Roman" w:hAnsi="Times New Roman" w:cs="Times New Roman"/>
          <w:sz w:val="24"/>
          <w:szCs w:val="24"/>
        </w:rPr>
        <w:t xml:space="preserve">publication </w:t>
      </w:r>
      <w:r w:rsidRPr="00F974E3">
        <w:rPr>
          <w:rFonts w:ascii="Times New Roman" w:hAnsi="Times New Roman" w:cs="Times New Roman"/>
          <w:sz w:val="24"/>
          <w:szCs w:val="24"/>
        </w:rPr>
        <w:t>in the Gazette.</w:t>
      </w:r>
    </w:p>
    <w:p w14:paraId="28096020" w14:textId="77777777" w:rsidR="005431CE" w:rsidRPr="00F974E3" w:rsidRDefault="005431CE" w:rsidP="0053157E">
      <w:pPr>
        <w:spacing w:line="240" w:lineRule="auto"/>
        <w:jc w:val="both"/>
        <w:rPr>
          <w:rFonts w:ascii="Times New Roman" w:hAnsi="Times New Roman" w:cs="Times New Roman"/>
          <w:b/>
          <w:sz w:val="24"/>
          <w:szCs w:val="24"/>
        </w:rPr>
      </w:pPr>
      <w:r w:rsidRPr="00F974E3">
        <w:rPr>
          <w:rFonts w:ascii="Times New Roman" w:hAnsi="Times New Roman" w:cs="Times New Roman"/>
          <w:b/>
          <w:sz w:val="24"/>
          <w:szCs w:val="24"/>
        </w:rPr>
        <w:t>Investments</w:t>
      </w:r>
    </w:p>
    <w:p w14:paraId="0AB97655" w14:textId="77777777" w:rsidR="00F47E64" w:rsidRPr="00F974E3" w:rsidRDefault="00095B41" w:rsidP="0053157E">
      <w:pPr>
        <w:pStyle w:val="ListParagraph"/>
        <w:numPr>
          <w:ilvl w:val="0"/>
          <w:numId w:val="5"/>
        </w:numPr>
        <w:spacing w:before="120"/>
        <w:ind w:left="0" w:firstLine="0"/>
        <w:jc w:val="both"/>
        <w:rPr>
          <w:rFonts w:ascii="Times New Roman" w:hAnsi="Times New Roman" w:cs="Times New Roman"/>
          <w:sz w:val="24"/>
          <w:szCs w:val="24"/>
        </w:rPr>
      </w:pPr>
      <w:r w:rsidRPr="00F974E3">
        <w:rPr>
          <w:rFonts w:ascii="Times New Roman" w:hAnsi="Times New Roman" w:cs="Times New Roman"/>
          <w:sz w:val="24"/>
          <w:szCs w:val="24"/>
        </w:rPr>
        <w:t xml:space="preserve"> </w:t>
      </w:r>
      <w:r w:rsidR="001B6ECE" w:rsidRPr="00F974E3">
        <w:rPr>
          <w:rFonts w:ascii="Times New Roman" w:hAnsi="Times New Roman" w:cs="Times New Roman"/>
          <w:sz w:val="24"/>
          <w:szCs w:val="24"/>
        </w:rPr>
        <w:t>(1) Any moneys standing to the credit of the trust account that are not required for immediate use pursuant to</w:t>
      </w:r>
      <w:r w:rsidR="00E80E86" w:rsidRPr="00F974E3">
        <w:rPr>
          <w:rFonts w:ascii="Times New Roman" w:hAnsi="Times New Roman" w:cs="Times New Roman"/>
          <w:sz w:val="24"/>
          <w:szCs w:val="24"/>
        </w:rPr>
        <w:t xml:space="preserve"> clause</w:t>
      </w:r>
      <w:r w:rsidR="001B6ECE" w:rsidRPr="00F974E3">
        <w:rPr>
          <w:rFonts w:ascii="Times New Roman" w:hAnsi="Times New Roman" w:cs="Times New Roman"/>
          <w:sz w:val="24"/>
          <w:szCs w:val="24"/>
        </w:rPr>
        <w:t xml:space="preserve"> </w:t>
      </w:r>
      <w:r w:rsidR="002A1A54" w:rsidRPr="00F974E3">
        <w:rPr>
          <w:rFonts w:ascii="Times New Roman" w:hAnsi="Times New Roman" w:cs="Times New Roman"/>
          <w:sz w:val="24"/>
          <w:szCs w:val="24"/>
        </w:rPr>
        <w:t>6</w:t>
      </w:r>
      <w:r w:rsidR="001B6ECE" w:rsidRPr="00F974E3">
        <w:rPr>
          <w:rFonts w:ascii="Times New Roman" w:hAnsi="Times New Roman" w:cs="Times New Roman"/>
          <w:sz w:val="24"/>
          <w:szCs w:val="24"/>
        </w:rPr>
        <w:t xml:space="preserve"> may be invested by the Lloyd’s representative in any asset specified in </w:t>
      </w:r>
      <w:r w:rsidR="001B6ECE" w:rsidRPr="00434495">
        <w:rPr>
          <w:rFonts w:ascii="Times New Roman" w:hAnsi="Times New Roman" w:cs="Times New Roman"/>
          <w:sz w:val="24"/>
          <w:szCs w:val="24"/>
        </w:rPr>
        <w:t>Schedule 1</w:t>
      </w:r>
      <w:r w:rsidR="001B6ECE" w:rsidRPr="00F974E3">
        <w:rPr>
          <w:rFonts w:ascii="Times New Roman" w:hAnsi="Times New Roman" w:cs="Times New Roman"/>
          <w:sz w:val="24"/>
          <w:szCs w:val="24"/>
        </w:rPr>
        <w:t xml:space="preserve"> to this Standard.</w:t>
      </w:r>
    </w:p>
    <w:p w14:paraId="07FD5208" w14:textId="77777777" w:rsidR="001B6ECE" w:rsidRPr="00F974E3" w:rsidRDefault="00095B41" w:rsidP="0053157E">
      <w:pPr>
        <w:spacing w:line="240" w:lineRule="auto"/>
        <w:ind w:firstLine="288"/>
        <w:jc w:val="both"/>
        <w:rPr>
          <w:rFonts w:ascii="Times New Roman" w:hAnsi="Times New Roman" w:cs="Times New Roman"/>
          <w:sz w:val="24"/>
          <w:szCs w:val="24"/>
        </w:rPr>
      </w:pPr>
      <w:r w:rsidRPr="00F974E3">
        <w:rPr>
          <w:rFonts w:ascii="Times New Roman" w:hAnsi="Times New Roman" w:cs="Times New Roman"/>
          <w:sz w:val="24"/>
          <w:szCs w:val="24"/>
        </w:rPr>
        <w:t xml:space="preserve"> </w:t>
      </w:r>
      <w:r w:rsidR="001B6ECE" w:rsidRPr="00F974E3">
        <w:rPr>
          <w:rFonts w:ascii="Times New Roman" w:hAnsi="Times New Roman" w:cs="Times New Roman"/>
          <w:sz w:val="24"/>
          <w:szCs w:val="24"/>
        </w:rPr>
        <w:t>(2) All documents issued in respect of an investment made pursuant to sub-clause (1) must be held by the Lloyd’s representative, who shall be competent to realize any asset referred to in that sub-clause.</w:t>
      </w:r>
    </w:p>
    <w:p w14:paraId="1C40A465" w14:textId="22CB21AE" w:rsidR="001B6ECE" w:rsidRPr="00F974E3" w:rsidRDefault="00095B41" w:rsidP="0053157E">
      <w:pPr>
        <w:spacing w:line="240" w:lineRule="auto"/>
        <w:ind w:firstLine="284"/>
        <w:jc w:val="both"/>
        <w:rPr>
          <w:rFonts w:ascii="Times New Roman" w:hAnsi="Times New Roman" w:cs="Times New Roman"/>
          <w:sz w:val="24"/>
          <w:szCs w:val="24"/>
        </w:rPr>
      </w:pPr>
      <w:r w:rsidRPr="00F974E3">
        <w:rPr>
          <w:rFonts w:ascii="Times New Roman" w:hAnsi="Times New Roman" w:cs="Times New Roman"/>
          <w:sz w:val="24"/>
          <w:szCs w:val="24"/>
        </w:rPr>
        <w:lastRenderedPageBreak/>
        <w:t xml:space="preserve"> </w:t>
      </w:r>
      <w:r w:rsidR="001B6ECE" w:rsidRPr="00F974E3">
        <w:rPr>
          <w:rFonts w:ascii="Times New Roman" w:hAnsi="Times New Roman" w:cs="Times New Roman"/>
          <w:sz w:val="24"/>
          <w:szCs w:val="24"/>
        </w:rPr>
        <w:t>(3) All moneys acquired by virtue of any investment or realization contemplated in sub-clause</w:t>
      </w:r>
      <w:r w:rsidR="008C3769" w:rsidRPr="00F974E3">
        <w:rPr>
          <w:rFonts w:ascii="Times New Roman" w:hAnsi="Times New Roman" w:cs="Times New Roman"/>
          <w:sz w:val="24"/>
          <w:szCs w:val="24"/>
        </w:rPr>
        <w:t>s</w:t>
      </w:r>
      <w:r w:rsidR="001B6ECE" w:rsidRPr="00F974E3">
        <w:rPr>
          <w:rFonts w:ascii="Times New Roman" w:hAnsi="Times New Roman" w:cs="Times New Roman"/>
          <w:sz w:val="24"/>
          <w:szCs w:val="24"/>
        </w:rPr>
        <w:t xml:space="preserve"> (1) or (2) must, as soon as practicable, be deposited in the trust account.</w:t>
      </w:r>
    </w:p>
    <w:p w14:paraId="76EF85F6" w14:textId="77777777" w:rsidR="002960DC" w:rsidRPr="00F974E3" w:rsidRDefault="002960DC" w:rsidP="0053157E">
      <w:pPr>
        <w:spacing w:line="240" w:lineRule="auto"/>
        <w:jc w:val="both"/>
        <w:rPr>
          <w:rFonts w:ascii="Times New Roman" w:hAnsi="Times New Roman" w:cs="Times New Roman"/>
          <w:b/>
          <w:sz w:val="24"/>
          <w:szCs w:val="24"/>
        </w:rPr>
      </w:pPr>
      <w:r w:rsidRPr="00F974E3">
        <w:rPr>
          <w:rFonts w:ascii="Times New Roman" w:hAnsi="Times New Roman" w:cs="Times New Roman"/>
          <w:b/>
          <w:sz w:val="24"/>
          <w:szCs w:val="24"/>
        </w:rPr>
        <w:t>Withdrawals</w:t>
      </w:r>
    </w:p>
    <w:p w14:paraId="5DF33550" w14:textId="58591EDB" w:rsidR="001B6ECE" w:rsidRPr="00F974E3" w:rsidRDefault="00095B41" w:rsidP="0053157E">
      <w:pPr>
        <w:pStyle w:val="ListParagraph"/>
        <w:numPr>
          <w:ilvl w:val="0"/>
          <w:numId w:val="5"/>
        </w:numPr>
        <w:ind w:left="0" w:firstLine="0"/>
        <w:jc w:val="both"/>
        <w:rPr>
          <w:rFonts w:ascii="Times New Roman" w:hAnsi="Times New Roman" w:cs="Times New Roman"/>
          <w:sz w:val="24"/>
          <w:szCs w:val="24"/>
        </w:rPr>
      </w:pPr>
      <w:r w:rsidRPr="00F974E3">
        <w:rPr>
          <w:rFonts w:ascii="Times New Roman" w:hAnsi="Times New Roman" w:cs="Times New Roman"/>
          <w:sz w:val="24"/>
          <w:szCs w:val="24"/>
        </w:rPr>
        <w:t xml:space="preserve"> </w:t>
      </w:r>
      <w:r w:rsidR="00BF1C58" w:rsidRPr="00F974E3">
        <w:rPr>
          <w:rFonts w:ascii="Times New Roman" w:hAnsi="Times New Roman" w:cs="Times New Roman"/>
          <w:sz w:val="24"/>
          <w:szCs w:val="24"/>
        </w:rPr>
        <w:t xml:space="preserve">(1) </w:t>
      </w:r>
      <w:r w:rsidR="00C400DE">
        <w:rPr>
          <w:rFonts w:ascii="Times New Roman" w:hAnsi="Times New Roman" w:cs="Times New Roman"/>
          <w:sz w:val="24"/>
          <w:szCs w:val="24"/>
        </w:rPr>
        <w:t>Within 90 days after the financial year end</w:t>
      </w:r>
      <w:r w:rsidR="008B418D">
        <w:rPr>
          <w:rFonts w:ascii="Times New Roman" w:hAnsi="Times New Roman" w:cs="Times New Roman"/>
          <w:sz w:val="24"/>
          <w:szCs w:val="24"/>
        </w:rPr>
        <w:t xml:space="preserve">, </w:t>
      </w:r>
      <w:r w:rsidR="00C400DE">
        <w:rPr>
          <w:rFonts w:ascii="Times New Roman" w:hAnsi="Times New Roman" w:cs="Times New Roman"/>
          <w:sz w:val="24"/>
          <w:szCs w:val="24"/>
        </w:rPr>
        <w:t>a</w:t>
      </w:r>
      <w:r w:rsidR="005076F8" w:rsidRPr="00F974E3">
        <w:rPr>
          <w:rFonts w:ascii="Times New Roman" w:hAnsi="Times New Roman" w:cs="Times New Roman"/>
          <w:sz w:val="24"/>
          <w:szCs w:val="24"/>
        </w:rPr>
        <w:t xml:space="preserve">n amount equal to the amount deposited in the trust account during the same </w:t>
      </w:r>
      <w:r w:rsidR="00C400DE">
        <w:rPr>
          <w:rFonts w:ascii="Times New Roman" w:hAnsi="Times New Roman" w:cs="Times New Roman"/>
          <w:sz w:val="24"/>
          <w:szCs w:val="24"/>
        </w:rPr>
        <w:t>year</w:t>
      </w:r>
      <w:r w:rsidR="005076F8" w:rsidRPr="00F974E3">
        <w:rPr>
          <w:rFonts w:ascii="Times New Roman" w:hAnsi="Times New Roman" w:cs="Times New Roman"/>
          <w:sz w:val="24"/>
          <w:szCs w:val="24"/>
        </w:rPr>
        <w:t xml:space="preserve"> of the immediately preceding year, together with interest thereon, may be withdrawn from the trust account, less any amount withdrawn </w:t>
      </w:r>
      <w:r w:rsidR="00BF1C58" w:rsidRPr="00F974E3">
        <w:rPr>
          <w:rFonts w:ascii="Times New Roman" w:hAnsi="Times New Roman" w:cs="Times New Roman"/>
          <w:sz w:val="24"/>
          <w:szCs w:val="24"/>
        </w:rPr>
        <w:t>for the purposes of clause</w:t>
      </w:r>
      <w:r w:rsidR="00323E69" w:rsidRPr="00F974E3">
        <w:rPr>
          <w:rFonts w:ascii="Times New Roman" w:hAnsi="Times New Roman" w:cs="Times New Roman"/>
          <w:sz w:val="24"/>
          <w:szCs w:val="24"/>
        </w:rPr>
        <w:t xml:space="preserve"> 6</w:t>
      </w:r>
      <w:r w:rsidR="00BF1C58" w:rsidRPr="00F974E3">
        <w:rPr>
          <w:rFonts w:ascii="Times New Roman" w:hAnsi="Times New Roman" w:cs="Times New Roman"/>
          <w:sz w:val="24"/>
          <w:szCs w:val="24"/>
        </w:rPr>
        <w:t xml:space="preserve"> during the first-mentioned </w:t>
      </w:r>
      <w:r w:rsidR="00C400DE">
        <w:rPr>
          <w:rFonts w:ascii="Times New Roman" w:hAnsi="Times New Roman" w:cs="Times New Roman"/>
          <w:sz w:val="24"/>
          <w:szCs w:val="24"/>
        </w:rPr>
        <w:t>year</w:t>
      </w:r>
      <w:r w:rsidR="00BF1C58" w:rsidRPr="00F974E3">
        <w:rPr>
          <w:rFonts w:ascii="Times New Roman" w:hAnsi="Times New Roman" w:cs="Times New Roman"/>
          <w:sz w:val="24"/>
          <w:szCs w:val="24"/>
        </w:rPr>
        <w:t>.</w:t>
      </w:r>
    </w:p>
    <w:p w14:paraId="56511D25" w14:textId="7EE1CA72" w:rsidR="007210F9" w:rsidRDefault="003C7793" w:rsidP="0053157E">
      <w:pPr>
        <w:spacing w:line="240" w:lineRule="auto"/>
        <w:ind w:firstLine="360"/>
        <w:jc w:val="both"/>
        <w:rPr>
          <w:rFonts w:ascii="Times New Roman" w:hAnsi="Times New Roman" w:cs="Times New Roman"/>
          <w:sz w:val="24"/>
          <w:szCs w:val="24"/>
        </w:rPr>
      </w:pPr>
      <w:r w:rsidRPr="00F974E3">
        <w:rPr>
          <w:rFonts w:ascii="Times New Roman" w:hAnsi="Times New Roman" w:cs="Times New Roman"/>
          <w:sz w:val="24"/>
          <w:szCs w:val="24"/>
        </w:rPr>
        <w:t xml:space="preserve">(2) </w:t>
      </w:r>
      <w:r w:rsidR="00277A12" w:rsidRPr="00F974E3">
        <w:rPr>
          <w:rFonts w:ascii="Times New Roman" w:hAnsi="Times New Roman" w:cs="Times New Roman"/>
          <w:sz w:val="24"/>
          <w:szCs w:val="24"/>
        </w:rPr>
        <w:t xml:space="preserve">Any amount withdrawn from the trust account pursuant to sub-clause (1) </w:t>
      </w:r>
      <w:r w:rsidR="007210F9" w:rsidRPr="00F974E3">
        <w:rPr>
          <w:rFonts w:ascii="Times New Roman" w:hAnsi="Times New Roman" w:cs="Times New Roman"/>
          <w:sz w:val="24"/>
          <w:szCs w:val="24"/>
        </w:rPr>
        <w:t xml:space="preserve">must not be transferred to Lloyd’s unless the Lloyd’s representative has </w:t>
      </w:r>
      <w:r w:rsidR="00A5189D" w:rsidRPr="00F974E3">
        <w:rPr>
          <w:rFonts w:ascii="Times New Roman" w:hAnsi="Times New Roman" w:cs="Times New Roman"/>
          <w:sz w:val="24"/>
          <w:szCs w:val="24"/>
        </w:rPr>
        <w:t xml:space="preserve">obtained approval in writing from NAMFISA and </w:t>
      </w:r>
      <w:r w:rsidR="007210F9" w:rsidRPr="00F974E3">
        <w:rPr>
          <w:rFonts w:ascii="Times New Roman" w:hAnsi="Times New Roman" w:cs="Times New Roman"/>
          <w:sz w:val="24"/>
          <w:szCs w:val="24"/>
        </w:rPr>
        <w:t xml:space="preserve">complied with the provisions of </w:t>
      </w:r>
      <w:r w:rsidR="0055356F" w:rsidRPr="00F974E3">
        <w:rPr>
          <w:rFonts w:ascii="Times New Roman" w:hAnsi="Times New Roman" w:cs="Times New Roman"/>
          <w:sz w:val="24"/>
          <w:szCs w:val="24"/>
        </w:rPr>
        <w:t>clause 8(</w:t>
      </w:r>
      <w:r w:rsidR="00DA0CAA" w:rsidRPr="00F974E3">
        <w:rPr>
          <w:rFonts w:ascii="Times New Roman" w:hAnsi="Times New Roman" w:cs="Times New Roman"/>
          <w:sz w:val="24"/>
          <w:szCs w:val="24"/>
        </w:rPr>
        <w:t>2</w:t>
      </w:r>
      <w:r w:rsidR="0055356F" w:rsidRPr="00F974E3">
        <w:rPr>
          <w:rFonts w:ascii="Times New Roman" w:hAnsi="Times New Roman" w:cs="Times New Roman"/>
          <w:sz w:val="24"/>
          <w:szCs w:val="24"/>
        </w:rPr>
        <w:t xml:space="preserve">). </w:t>
      </w:r>
      <w:r w:rsidR="007210F9" w:rsidRPr="00F974E3">
        <w:rPr>
          <w:rFonts w:ascii="Times New Roman" w:hAnsi="Times New Roman" w:cs="Times New Roman"/>
          <w:sz w:val="24"/>
          <w:szCs w:val="24"/>
        </w:rPr>
        <w:t xml:space="preserve"> </w:t>
      </w:r>
    </w:p>
    <w:p w14:paraId="0DB64858" w14:textId="329A61C0" w:rsidR="00C609B4" w:rsidRPr="00F974E3" w:rsidRDefault="00C609B4" w:rsidP="0053157E">
      <w:pPr>
        <w:spacing w:line="240" w:lineRule="auto"/>
        <w:ind w:firstLine="360"/>
        <w:jc w:val="both"/>
        <w:rPr>
          <w:rFonts w:ascii="Times New Roman" w:hAnsi="Times New Roman" w:cs="Times New Roman"/>
          <w:sz w:val="24"/>
          <w:szCs w:val="24"/>
        </w:rPr>
      </w:pPr>
      <w:r w:rsidRPr="00F974E3">
        <w:rPr>
          <w:rFonts w:ascii="Times New Roman" w:hAnsi="Times New Roman" w:cs="Times New Roman"/>
          <w:sz w:val="24"/>
          <w:szCs w:val="24"/>
        </w:rPr>
        <w:t>(</w:t>
      </w:r>
      <w:r>
        <w:rPr>
          <w:rFonts w:ascii="Times New Roman" w:hAnsi="Times New Roman" w:cs="Times New Roman"/>
          <w:sz w:val="24"/>
          <w:szCs w:val="24"/>
        </w:rPr>
        <w:t>3</w:t>
      </w:r>
      <w:r w:rsidRPr="00F974E3">
        <w:rPr>
          <w:rFonts w:ascii="Times New Roman" w:hAnsi="Times New Roman" w:cs="Times New Roman"/>
          <w:sz w:val="24"/>
          <w:szCs w:val="24"/>
        </w:rPr>
        <w:t xml:space="preserve">) Prior to making any withdrawal pursuant to section 46(3) of the Act and clause 5(2), a return in the form of </w:t>
      </w:r>
      <w:r w:rsidRPr="00B37780">
        <w:rPr>
          <w:rFonts w:ascii="Times New Roman" w:hAnsi="Times New Roman" w:cs="Times New Roman"/>
          <w:sz w:val="24"/>
          <w:szCs w:val="24"/>
        </w:rPr>
        <w:t xml:space="preserve">Schedule </w:t>
      </w:r>
      <w:r w:rsidR="00434495" w:rsidRPr="00A722FD">
        <w:rPr>
          <w:rFonts w:ascii="Times New Roman" w:hAnsi="Times New Roman" w:cs="Times New Roman"/>
          <w:sz w:val="24"/>
          <w:szCs w:val="24"/>
        </w:rPr>
        <w:t>2</w:t>
      </w:r>
      <w:r w:rsidRPr="00F974E3">
        <w:rPr>
          <w:rFonts w:ascii="Times New Roman" w:hAnsi="Times New Roman" w:cs="Times New Roman"/>
          <w:sz w:val="24"/>
          <w:szCs w:val="24"/>
        </w:rPr>
        <w:t xml:space="preserve"> to this Standard</w:t>
      </w:r>
      <w:r w:rsidR="007A501C">
        <w:rPr>
          <w:rFonts w:ascii="Times New Roman" w:hAnsi="Times New Roman" w:cs="Times New Roman"/>
          <w:sz w:val="24"/>
          <w:szCs w:val="24"/>
        </w:rPr>
        <w:t xml:space="preserve"> must be submitted to NAMFISA</w:t>
      </w:r>
      <w:r>
        <w:rPr>
          <w:rFonts w:ascii="Times New Roman" w:hAnsi="Times New Roman" w:cs="Times New Roman"/>
          <w:sz w:val="24"/>
          <w:szCs w:val="24"/>
        </w:rPr>
        <w:t>.</w:t>
      </w:r>
    </w:p>
    <w:p w14:paraId="00D8018B" w14:textId="77777777" w:rsidR="002960DC" w:rsidRPr="00F974E3" w:rsidRDefault="002960DC" w:rsidP="0053157E">
      <w:pPr>
        <w:spacing w:line="240" w:lineRule="auto"/>
        <w:jc w:val="both"/>
        <w:rPr>
          <w:rFonts w:ascii="Times New Roman" w:hAnsi="Times New Roman" w:cs="Times New Roman"/>
          <w:b/>
          <w:sz w:val="24"/>
          <w:szCs w:val="24"/>
        </w:rPr>
      </w:pPr>
      <w:r w:rsidRPr="00F974E3">
        <w:rPr>
          <w:rFonts w:ascii="Times New Roman" w:hAnsi="Times New Roman" w:cs="Times New Roman"/>
          <w:b/>
          <w:sz w:val="24"/>
          <w:szCs w:val="24"/>
        </w:rPr>
        <w:t>Claims</w:t>
      </w:r>
    </w:p>
    <w:p w14:paraId="79BFD097" w14:textId="77777777" w:rsidR="00AA3885" w:rsidRPr="00F974E3" w:rsidRDefault="00095B41" w:rsidP="0053157E">
      <w:pPr>
        <w:pStyle w:val="ListParagraph"/>
        <w:numPr>
          <w:ilvl w:val="0"/>
          <w:numId w:val="5"/>
        </w:numPr>
        <w:ind w:left="0" w:firstLine="0"/>
        <w:jc w:val="both"/>
        <w:rPr>
          <w:rFonts w:ascii="Times New Roman" w:hAnsi="Times New Roman" w:cs="Times New Roman"/>
          <w:sz w:val="24"/>
          <w:szCs w:val="24"/>
        </w:rPr>
      </w:pPr>
      <w:r w:rsidRPr="00F974E3">
        <w:rPr>
          <w:rFonts w:ascii="Times New Roman" w:hAnsi="Times New Roman" w:cs="Times New Roman"/>
          <w:sz w:val="24"/>
          <w:szCs w:val="24"/>
        </w:rPr>
        <w:t xml:space="preserve"> </w:t>
      </w:r>
      <w:r w:rsidR="00AA3885" w:rsidRPr="00F974E3">
        <w:rPr>
          <w:rFonts w:ascii="Times New Roman" w:hAnsi="Times New Roman" w:cs="Times New Roman"/>
          <w:sz w:val="24"/>
          <w:szCs w:val="24"/>
        </w:rPr>
        <w:t>(1) Any claim against a Lloyd’s underwriter arising from a policy enter</w:t>
      </w:r>
      <w:r w:rsidR="002A1A54" w:rsidRPr="00F974E3">
        <w:rPr>
          <w:rFonts w:ascii="Times New Roman" w:hAnsi="Times New Roman" w:cs="Times New Roman"/>
          <w:sz w:val="24"/>
          <w:szCs w:val="24"/>
        </w:rPr>
        <w:t>e</w:t>
      </w:r>
      <w:r w:rsidR="00AA3885" w:rsidRPr="00F974E3">
        <w:rPr>
          <w:rFonts w:ascii="Times New Roman" w:hAnsi="Times New Roman" w:cs="Times New Roman"/>
          <w:sz w:val="24"/>
          <w:szCs w:val="24"/>
        </w:rPr>
        <w:t>d into by virtue of an act performed by a Lloyd’s intermediary may be paid</w:t>
      </w:r>
      <w:r w:rsidR="000126E5" w:rsidRPr="00F974E3">
        <w:rPr>
          <w:rFonts w:ascii="Times New Roman" w:hAnsi="Times New Roman" w:cs="Times New Roman"/>
          <w:sz w:val="24"/>
          <w:szCs w:val="24"/>
        </w:rPr>
        <w:t>―</w:t>
      </w:r>
      <w:r w:rsidR="00AA3885" w:rsidRPr="00F974E3">
        <w:rPr>
          <w:rFonts w:ascii="Times New Roman" w:hAnsi="Times New Roman" w:cs="Times New Roman"/>
          <w:sz w:val="24"/>
          <w:szCs w:val="24"/>
        </w:rPr>
        <w:t xml:space="preserve">  </w:t>
      </w:r>
    </w:p>
    <w:p w14:paraId="4EB2194E" w14:textId="77777777" w:rsidR="00AA3885" w:rsidRPr="00F974E3" w:rsidRDefault="00AA3885" w:rsidP="0053157E">
      <w:pPr>
        <w:pStyle w:val="ListParagraph"/>
        <w:jc w:val="both"/>
        <w:rPr>
          <w:rFonts w:ascii="Times New Roman" w:hAnsi="Times New Roman" w:cs="Times New Roman"/>
          <w:sz w:val="24"/>
          <w:szCs w:val="24"/>
        </w:rPr>
      </w:pPr>
    </w:p>
    <w:p w14:paraId="2181B2A9" w14:textId="77777777" w:rsidR="00AA3885" w:rsidRPr="00F974E3" w:rsidRDefault="00AA3885" w:rsidP="0053157E">
      <w:pPr>
        <w:pStyle w:val="ListParagraph"/>
        <w:numPr>
          <w:ilvl w:val="0"/>
          <w:numId w:val="34"/>
        </w:numPr>
        <w:jc w:val="both"/>
        <w:rPr>
          <w:rFonts w:ascii="Times New Roman" w:hAnsi="Times New Roman" w:cs="Times New Roman"/>
          <w:sz w:val="24"/>
          <w:szCs w:val="24"/>
        </w:rPr>
      </w:pPr>
      <w:r w:rsidRPr="00F974E3">
        <w:rPr>
          <w:rFonts w:ascii="Times New Roman" w:hAnsi="Times New Roman" w:cs="Times New Roman"/>
          <w:sz w:val="24"/>
          <w:szCs w:val="24"/>
        </w:rPr>
        <w:t xml:space="preserve">out of the moneys standing to the credit of the trust account;  </w:t>
      </w:r>
    </w:p>
    <w:p w14:paraId="07AFB166" w14:textId="77777777" w:rsidR="00AA3885" w:rsidRPr="00F974E3" w:rsidRDefault="00AA3885" w:rsidP="0053157E">
      <w:pPr>
        <w:pStyle w:val="ListParagraph"/>
        <w:ind w:left="1260"/>
        <w:jc w:val="both"/>
        <w:rPr>
          <w:rFonts w:ascii="Times New Roman" w:hAnsi="Times New Roman" w:cs="Times New Roman"/>
          <w:sz w:val="24"/>
          <w:szCs w:val="24"/>
        </w:rPr>
      </w:pPr>
    </w:p>
    <w:p w14:paraId="7A354BC6" w14:textId="6B68A142" w:rsidR="00E80E86" w:rsidRPr="00F974E3" w:rsidRDefault="00AA3885" w:rsidP="0053157E">
      <w:pPr>
        <w:pStyle w:val="ListParagraph"/>
        <w:numPr>
          <w:ilvl w:val="0"/>
          <w:numId w:val="34"/>
        </w:numPr>
        <w:jc w:val="both"/>
        <w:rPr>
          <w:rFonts w:ascii="Times New Roman" w:hAnsi="Times New Roman" w:cs="Times New Roman"/>
          <w:sz w:val="24"/>
          <w:szCs w:val="24"/>
        </w:rPr>
      </w:pPr>
      <w:r w:rsidRPr="00F974E3">
        <w:rPr>
          <w:rFonts w:ascii="Times New Roman" w:hAnsi="Times New Roman" w:cs="Times New Roman"/>
          <w:sz w:val="24"/>
          <w:szCs w:val="24"/>
        </w:rPr>
        <w:t>from any assets referred to in clause 4(1); or</w:t>
      </w:r>
    </w:p>
    <w:p w14:paraId="69A8F432" w14:textId="77777777" w:rsidR="00AA3885" w:rsidRPr="00F974E3" w:rsidRDefault="00AA3885" w:rsidP="0053157E">
      <w:pPr>
        <w:pStyle w:val="ListParagraph"/>
        <w:ind w:left="630"/>
        <w:jc w:val="both"/>
        <w:rPr>
          <w:rFonts w:ascii="Times New Roman" w:hAnsi="Times New Roman" w:cs="Times New Roman"/>
          <w:sz w:val="24"/>
          <w:szCs w:val="24"/>
        </w:rPr>
      </w:pPr>
    </w:p>
    <w:p w14:paraId="11AD1961" w14:textId="77777777" w:rsidR="00AA3885" w:rsidRPr="00F974E3" w:rsidRDefault="00AA3885" w:rsidP="0053157E">
      <w:pPr>
        <w:pStyle w:val="ListParagraph"/>
        <w:numPr>
          <w:ilvl w:val="0"/>
          <w:numId w:val="34"/>
        </w:numPr>
        <w:jc w:val="both"/>
        <w:rPr>
          <w:rFonts w:ascii="Times New Roman" w:hAnsi="Times New Roman" w:cs="Times New Roman"/>
          <w:sz w:val="24"/>
          <w:szCs w:val="24"/>
        </w:rPr>
      </w:pPr>
      <w:r w:rsidRPr="00F974E3">
        <w:rPr>
          <w:rFonts w:ascii="Times New Roman" w:hAnsi="Times New Roman" w:cs="Times New Roman"/>
          <w:sz w:val="24"/>
          <w:szCs w:val="24"/>
        </w:rPr>
        <w:t>from an amount due to Lloyd’s underwriters in respect of any act performed by a Lloyd’s intermediary in the capacity as such intermediary.</w:t>
      </w:r>
    </w:p>
    <w:p w14:paraId="38B35157" w14:textId="77777777" w:rsidR="00AA3885" w:rsidRPr="00F974E3" w:rsidRDefault="00AA3885" w:rsidP="0053157E">
      <w:pPr>
        <w:pStyle w:val="ListParagraph"/>
        <w:ind w:left="630"/>
        <w:jc w:val="both"/>
        <w:rPr>
          <w:rFonts w:ascii="Times New Roman" w:hAnsi="Times New Roman" w:cs="Times New Roman"/>
          <w:sz w:val="24"/>
          <w:szCs w:val="24"/>
        </w:rPr>
      </w:pPr>
    </w:p>
    <w:p w14:paraId="52444BCC" w14:textId="77777777" w:rsidR="00B26FED" w:rsidRPr="00F974E3" w:rsidRDefault="002A1A54" w:rsidP="0053157E">
      <w:pPr>
        <w:pStyle w:val="ListParagraph"/>
        <w:ind w:firstLine="360"/>
        <w:jc w:val="both"/>
        <w:rPr>
          <w:rFonts w:ascii="Times New Roman" w:hAnsi="Times New Roman" w:cs="Times New Roman"/>
          <w:sz w:val="24"/>
          <w:szCs w:val="24"/>
        </w:rPr>
      </w:pPr>
      <w:r w:rsidRPr="00F974E3">
        <w:rPr>
          <w:rFonts w:ascii="Times New Roman" w:hAnsi="Times New Roman" w:cs="Times New Roman"/>
          <w:sz w:val="24"/>
          <w:szCs w:val="24"/>
        </w:rPr>
        <w:t>(2) The Lloyd’s representative must, upon production of a warrant of execution issued under an order of a competent court in respect of a claim referred to in sub-clause (1), pay such claim out of the moneys, assets or amounts referred to in that sub-clause.</w:t>
      </w:r>
      <w:bookmarkEnd w:id="1"/>
    </w:p>
    <w:p w14:paraId="211CBF1B" w14:textId="77777777" w:rsidR="00767B58" w:rsidRPr="00F974E3" w:rsidRDefault="00767B58" w:rsidP="0053157E">
      <w:pPr>
        <w:pStyle w:val="ListParagraph"/>
        <w:ind w:firstLine="360"/>
        <w:jc w:val="both"/>
        <w:rPr>
          <w:rFonts w:ascii="Times New Roman" w:hAnsi="Times New Roman" w:cs="Times New Roman"/>
          <w:sz w:val="24"/>
          <w:szCs w:val="24"/>
        </w:rPr>
      </w:pPr>
    </w:p>
    <w:p w14:paraId="66DC3B29" w14:textId="77777777" w:rsidR="00767B58" w:rsidRPr="00F974E3" w:rsidRDefault="00767B58" w:rsidP="0053157E">
      <w:pPr>
        <w:pStyle w:val="ListParagraph"/>
        <w:jc w:val="both"/>
        <w:rPr>
          <w:rFonts w:ascii="Times New Roman" w:hAnsi="Times New Roman" w:cs="Times New Roman"/>
          <w:b/>
          <w:sz w:val="24"/>
          <w:szCs w:val="24"/>
        </w:rPr>
      </w:pPr>
      <w:r w:rsidRPr="00F974E3">
        <w:rPr>
          <w:rFonts w:ascii="Times New Roman" w:hAnsi="Times New Roman" w:cs="Times New Roman"/>
          <w:b/>
          <w:sz w:val="24"/>
          <w:szCs w:val="24"/>
        </w:rPr>
        <w:t>Limits on withdrawals</w:t>
      </w:r>
    </w:p>
    <w:p w14:paraId="29D67142" w14:textId="77777777" w:rsidR="000F21BD" w:rsidRPr="00F974E3" w:rsidRDefault="000F21BD" w:rsidP="0053157E">
      <w:pPr>
        <w:pStyle w:val="ListParagraph"/>
        <w:ind w:firstLine="360"/>
        <w:jc w:val="both"/>
        <w:rPr>
          <w:rFonts w:ascii="Times New Roman" w:hAnsi="Times New Roman" w:cs="Times New Roman"/>
          <w:sz w:val="24"/>
          <w:szCs w:val="24"/>
        </w:rPr>
      </w:pPr>
    </w:p>
    <w:p w14:paraId="22C3B0E4" w14:textId="77777777" w:rsidR="000F21BD" w:rsidRPr="00F974E3" w:rsidRDefault="000F21BD" w:rsidP="0053157E">
      <w:pPr>
        <w:pStyle w:val="ListParagraph"/>
        <w:numPr>
          <w:ilvl w:val="0"/>
          <w:numId w:val="5"/>
        </w:numPr>
        <w:ind w:left="180" w:hanging="180"/>
        <w:jc w:val="both"/>
        <w:rPr>
          <w:rFonts w:ascii="Times New Roman" w:hAnsi="Times New Roman" w:cs="Times New Roman"/>
          <w:sz w:val="24"/>
          <w:szCs w:val="24"/>
        </w:rPr>
      </w:pPr>
      <w:r w:rsidRPr="00F974E3">
        <w:rPr>
          <w:rFonts w:ascii="Times New Roman" w:hAnsi="Times New Roman" w:cs="Times New Roman"/>
          <w:sz w:val="24"/>
          <w:szCs w:val="24"/>
        </w:rPr>
        <w:t xml:space="preserve"> Moneys must not be withdrawn from the trust account except</w:t>
      </w:r>
      <w:r w:rsidR="000126E5" w:rsidRPr="00F974E3">
        <w:rPr>
          <w:rFonts w:ascii="Times New Roman" w:hAnsi="Times New Roman" w:cs="Times New Roman"/>
          <w:sz w:val="24"/>
          <w:szCs w:val="24"/>
        </w:rPr>
        <w:t>―</w:t>
      </w:r>
      <w:r w:rsidRPr="00F974E3">
        <w:rPr>
          <w:rFonts w:ascii="Times New Roman" w:hAnsi="Times New Roman" w:cs="Times New Roman"/>
          <w:sz w:val="24"/>
          <w:szCs w:val="24"/>
        </w:rPr>
        <w:t xml:space="preserve"> </w:t>
      </w:r>
    </w:p>
    <w:p w14:paraId="0A0EF9CE" w14:textId="6D9AC714" w:rsidR="000F21BD" w:rsidRPr="00F974E3" w:rsidRDefault="000126E5" w:rsidP="0053157E">
      <w:pPr>
        <w:spacing w:line="240" w:lineRule="auto"/>
        <w:ind w:left="270"/>
        <w:jc w:val="both"/>
        <w:rPr>
          <w:rFonts w:ascii="Times New Roman" w:hAnsi="Times New Roman" w:cs="Times New Roman"/>
          <w:sz w:val="24"/>
          <w:szCs w:val="24"/>
        </w:rPr>
      </w:pPr>
      <w:r w:rsidRPr="00F974E3">
        <w:rPr>
          <w:rFonts w:ascii="Times New Roman" w:hAnsi="Times New Roman" w:cs="Times New Roman"/>
          <w:sz w:val="24"/>
          <w:szCs w:val="24"/>
        </w:rPr>
        <w:t>(</w:t>
      </w:r>
      <w:r w:rsidR="008C3769" w:rsidRPr="00F974E3">
        <w:rPr>
          <w:rFonts w:ascii="Times New Roman" w:hAnsi="Times New Roman" w:cs="Times New Roman"/>
          <w:sz w:val="24"/>
          <w:szCs w:val="24"/>
        </w:rPr>
        <w:t>a</w:t>
      </w:r>
      <w:r w:rsidRPr="00F974E3">
        <w:rPr>
          <w:rFonts w:ascii="Times New Roman" w:hAnsi="Times New Roman" w:cs="Times New Roman"/>
          <w:sz w:val="24"/>
          <w:szCs w:val="24"/>
        </w:rPr>
        <w:t xml:space="preserve">) </w:t>
      </w:r>
      <w:r w:rsidR="000F21BD" w:rsidRPr="00F974E3">
        <w:rPr>
          <w:rFonts w:ascii="Times New Roman" w:hAnsi="Times New Roman" w:cs="Times New Roman"/>
          <w:sz w:val="24"/>
          <w:szCs w:val="24"/>
        </w:rPr>
        <w:t xml:space="preserve">for the purposes of clauses 4, 5 </w:t>
      </w:r>
      <w:r w:rsidR="007210F9" w:rsidRPr="00F974E3">
        <w:rPr>
          <w:rFonts w:ascii="Times New Roman" w:hAnsi="Times New Roman" w:cs="Times New Roman"/>
          <w:sz w:val="24"/>
          <w:szCs w:val="24"/>
        </w:rPr>
        <w:t>or</w:t>
      </w:r>
      <w:r w:rsidR="000F21BD" w:rsidRPr="00F974E3">
        <w:rPr>
          <w:rFonts w:ascii="Times New Roman" w:hAnsi="Times New Roman" w:cs="Times New Roman"/>
          <w:sz w:val="24"/>
          <w:szCs w:val="24"/>
        </w:rPr>
        <w:t xml:space="preserve"> 6; and</w:t>
      </w:r>
    </w:p>
    <w:p w14:paraId="7B921386" w14:textId="7F318265" w:rsidR="000F21BD" w:rsidRPr="00F974E3" w:rsidRDefault="000126E5" w:rsidP="0053157E">
      <w:pPr>
        <w:spacing w:line="240" w:lineRule="auto"/>
        <w:ind w:left="270"/>
        <w:jc w:val="both"/>
        <w:rPr>
          <w:rFonts w:ascii="Times New Roman" w:hAnsi="Times New Roman" w:cs="Times New Roman"/>
          <w:sz w:val="24"/>
          <w:szCs w:val="24"/>
        </w:rPr>
      </w:pPr>
      <w:r w:rsidRPr="00F974E3">
        <w:rPr>
          <w:rFonts w:ascii="Times New Roman" w:hAnsi="Times New Roman" w:cs="Times New Roman"/>
          <w:sz w:val="24"/>
          <w:szCs w:val="24"/>
        </w:rPr>
        <w:t>(</w:t>
      </w:r>
      <w:r w:rsidR="008C3769" w:rsidRPr="00F974E3">
        <w:rPr>
          <w:rFonts w:ascii="Times New Roman" w:hAnsi="Times New Roman" w:cs="Times New Roman"/>
          <w:sz w:val="24"/>
          <w:szCs w:val="24"/>
        </w:rPr>
        <w:t>b</w:t>
      </w:r>
      <w:r w:rsidRPr="00F974E3">
        <w:rPr>
          <w:rFonts w:ascii="Times New Roman" w:hAnsi="Times New Roman" w:cs="Times New Roman"/>
          <w:sz w:val="24"/>
          <w:szCs w:val="24"/>
        </w:rPr>
        <w:t xml:space="preserve">) </w:t>
      </w:r>
      <w:r w:rsidR="000F21BD" w:rsidRPr="00F974E3">
        <w:rPr>
          <w:rFonts w:ascii="Times New Roman" w:hAnsi="Times New Roman" w:cs="Times New Roman"/>
          <w:sz w:val="24"/>
          <w:szCs w:val="24"/>
        </w:rPr>
        <w:t>with the prior</w:t>
      </w:r>
      <w:r w:rsidR="008C3769" w:rsidRPr="00F974E3">
        <w:rPr>
          <w:rFonts w:ascii="Times New Roman" w:hAnsi="Times New Roman" w:cs="Times New Roman"/>
          <w:sz w:val="24"/>
          <w:szCs w:val="24"/>
        </w:rPr>
        <w:t xml:space="preserve"> written </w:t>
      </w:r>
      <w:r w:rsidR="000F21BD" w:rsidRPr="00F974E3">
        <w:rPr>
          <w:rFonts w:ascii="Times New Roman" w:hAnsi="Times New Roman" w:cs="Times New Roman"/>
          <w:sz w:val="24"/>
          <w:szCs w:val="24"/>
        </w:rPr>
        <w:t>approval of NAMFISA.</w:t>
      </w:r>
    </w:p>
    <w:p w14:paraId="71647EC1" w14:textId="282E661B" w:rsidR="00AF4957" w:rsidRDefault="00C609B4" w:rsidP="0053157E">
      <w:pPr>
        <w:tabs>
          <w:tab w:val="left" w:pos="9781"/>
          <w:tab w:val="left" w:pos="9923"/>
        </w:tabs>
        <w:spacing w:line="240" w:lineRule="auto"/>
        <w:ind w:right="77"/>
        <w:jc w:val="both"/>
        <w:rPr>
          <w:rFonts w:ascii="Times New Roman" w:hAnsi="Times New Roman" w:cs="Times New Roman"/>
          <w:b/>
          <w:spacing w:val="-3"/>
          <w:position w:val="-1"/>
          <w:sz w:val="24"/>
          <w:szCs w:val="24"/>
          <w:u w:val="thick" w:color="000000"/>
        </w:rPr>
      </w:pPr>
      <w:r w:rsidRPr="00F974E3" w:rsidDel="00C609B4">
        <w:rPr>
          <w:rFonts w:ascii="Times New Roman" w:hAnsi="Times New Roman" w:cs="Times New Roman"/>
          <w:b/>
          <w:sz w:val="24"/>
          <w:szCs w:val="24"/>
        </w:rPr>
        <w:t xml:space="preserve"> </w:t>
      </w:r>
    </w:p>
    <w:p w14:paraId="2E80F21C" w14:textId="50B99781" w:rsidR="003C0924" w:rsidRPr="00F974E3" w:rsidRDefault="003C0924" w:rsidP="0053157E">
      <w:pPr>
        <w:tabs>
          <w:tab w:val="left" w:pos="9781"/>
          <w:tab w:val="left" w:pos="9923"/>
        </w:tabs>
        <w:spacing w:line="240" w:lineRule="auto"/>
        <w:ind w:right="77"/>
        <w:jc w:val="both"/>
        <w:rPr>
          <w:rFonts w:ascii="Times New Roman" w:hAnsi="Times New Roman" w:cs="Times New Roman"/>
          <w:sz w:val="24"/>
          <w:szCs w:val="24"/>
        </w:rPr>
      </w:pPr>
      <w:r w:rsidRPr="00F974E3">
        <w:rPr>
          <w:rFonts w:ascii="Times New Roman" w:hAnsi="Times New Roman" w:cs="Times New Roman"/>
          <w:b/>
          <w:spacing w:val="-3"/>
          <w:position w:val="-1"/>
          <w:sz w:val="24"/>
          <w:szCs w:val="24"/>
          <w:u w:val="thick" w:color="000000"/>
        </w:rPr>
        <w:t>P</w:t>
      </w:r>
      <w:r w:rsidRPr="00F974E3">
        <w:rPr>
          <w:rFonts w:ascii="Times New Roman" w:hAnsi="Times New Roman" w:cs="Times New Roman"/>
          <w:b/>
          <w:position w:val="-1"/>
          <w:sz w:val="24"/>
          <w:szCs w:val="24"/>
          <w:u w:val="thick" w:color="000000"/>
        </w:rPr>
        <w:t>a</w:t>
      </w:r>
      <w:r w:rsidRPr="00F974E3">
        <w:rPr>
          <w:rFonts w:ascii="Times New Roman" w:hAnsi="Times New Roman" w:cs="Times New Roman"/>
          <w:b/>
          <w:spacing w:val="1"/>
          <w:position w:val="-1"/>
          <w:sz w:val="24"/>
          <w:szCs w:val="24"/>
          <w:u w:val="thick" w:color="000000"/>
        </w:rPr>
        <w:t>r</w:t>
      </w:r>
      <w:r w:rsidRPr="00F974E3">
        <w:rPr>
          <w:rFonts w:ascii="Times New Roman" w:hAnsi="Times New Roman" w:cs="Times New Roman"/>
          <w:b/>
          <w:position w:val="-1"/>
          <w:sz w:val="24"/>
          <w:szCs w:val="24"/>
          <w:u w:val="thick" w:color="000000"/>
        </w:rPr>
        <w:t>t II:</w:t>
      </w:r>
      <w:r w:rsidRPr="00F974E3">
        <w:rPr>
          <w:rFonts w:ascii="Times New Roman" w:hAnsi="Times New Roman" w:cs="Times New Roman"/>
          <w:b/>
          <w:spacing w:val="-1"/>
          <w:position w:val="-1"/>
          <w:sz w:val="24"/>
          <w:szCs w:val="24"/>
          <w:u w:val="thick" w:color="000000"/>
        </w:rPr>
        <w:t xml:space="preserve"> </w:t>
      </w:r>
      <w:r w:rsidR="00C609B4">
        <w:rPr>
          <w:rFonts w:ascii="Times New Roman" w:hAnsi="Times New Roman" w:cs="Times New Roman"/>
          <w:b/>
          <w:spacing w:val="-1"/>
          <w:position w:val="-1"/>
          <w:sz w:val="24"/>
          <w:szCs w:val="24"/>
          <w:u w:val="thick" w:color="000000"/>
        </w:rPr>
        <w:t xml:space="preserve">Lloyd’s </w:t>
      </w:r>
      <w:r w:rsidRPr="00F974E3">
        <w:rPr>
          <w:rFonts w:ascii="Times New Roman" w:hAnsi="Times New Roman" w:cs="Times New Roman"/>
          <w:b/>
          <w:spacing w:val="-1"/>
          <w:position w:val="-1"/>
          <w:sz w:val="24"/>
          <w:szCs w:val="24"/>
          <w:u w:val="thick" w:color="000000"/>
        </w:rPr>
        <w:t>Returns</w:t>
      </w:r>
      <w:r w:rsidRPr="00F974E3">
        <w:rPr>
          <w:rFonts w:ascii="Times New Roman" w:hAnsi="Times New Roman" w:cs="Times New Roman"/>
          <w:b/>
          <w:position w:val="-1"/>
          <w:sz w:val="24"/>
          <w:szCs w:val="24"/>
          <w:u w:val="thick" w:color="000000"/>
        </w:rPr>
        <w:t xml:space="preserve"> (</w:t>
      </w:r>
      <w:r w:rsidRPr="00F974E3">
        <w:rPr>
          <w:rFonts w:ascii="Times New Roman" w:hAnsi="Times New Roman" w:cs="Times New Roman"/>
          <w:b/>
          <w:spacing w:val="-2"/>
          <w:position w:val="-1"/>
          <w:sz w:val="24"/>
          <w:szCs w:val="24"/>
          <w:u w:val="thick" w:color="000000"/>
        </w:rPr>
        <w:t>c</w:t>
      </w:r>
      <w:r w:rsidRPr="00F974E3">
        <w:rPr>
          <w:rFonts w:ascii="Times New Roman" w:hAnsi="Times New Roman" w:cs="Times New Roman"/>
          <w:b/>
          <w:position w:val="-1"/>
          <w:sz w:val="24"/>
          <w:szCs w:val="24"/>
          <w:u w:val="thick" w:color="000000"/>
        </w:rPr>
        <w:t>la</w:t>
      </w:r>
      <w:r w:rsidRPr="00F974E3">
        <w:rPr>
          <w:rFonts w:ascii="Times New Roman" w:hAnsi="Times New Roman" w:cs="Times New Roman"/>
          <w:b/>
          <w:spacing w:val="1"/>
          <w:position w:val="-1"/>
          <w:sz w:val="24"/>
          <w:szCs w:val="24"/>
          <w:u w:val="thick" w:color="000000"/>
        </w:rPr>
        <w:t>u</w:t>
      </w:r>
      <w:r w:rsidRPr="00F974E3">
        <w:rPr>
          <w:rFonts w:ascii="Times New Roman" w:hAnsi="Times New Roman" w:cs="Times New Roman"/>
          <w:b/>
          <w:position w:val="-1"/>
          <w:sz w:val="24"/>
          <w:szCs w:val="24"/>
          <w:u w:val="thick" w:color="000000"/>
        </w:rPr>
        <w:t>s</w:t>
      </w:r>
      <w:r w:rsidRPr="00F974E3">
        <w:rPr>
          <w:rFonts w:ascii="Times New Roman" w:hAnsi="Times New Roman" w:cs="Times New Roman"/>
          <w:b/>
          <w:spacing w:val="-1"/>
          <w:position w:val="-1"/>
          <w:sz w:val="24"/>
          <w:szCs w:val="24"/>
          <w:u w:val="thick" w:color="000000"/>
        </w:rPr>
        <w:t>e</w:t>
      </w:r>
      <w:r w:rsidRPr="00F974E3">
        <w:rPr>
          <w:rFonts w:ascii="Times New Roman" w:hAnsi="Times New Roman" w:cs="Times New Roman"/>
          <w:b/>
          <w:position w:val="-1"/>
          <w:sz w:val="24"/>
          <w:szCs w:val="24"/>
          <w:u w:val="thick" w:color="000000"/>
        </w:rPr>
        <w:t xml:space="preserve">s </w:t>
      </w:r>
      <w:r w:rsidR="00FB1CFC">
        <w:rPr>
          <w:rFonts w:ascii="Times New Roman" w:hAnsi="Times New Roman" w:cs="Times New Roman"/>
          <w:b/>
          <w:position w:val="-1"/>
          <w:sz w:val="24"/>
          <w:szCs w:val="24"/>
          <w:u w:val="thick" w:color="000000"/>
        </w:rPr>
        <w:t xml:space="preserve">8, </w:t>
      </w:r>
      <w:r w:rsidRPr="00F974E3">
        <w:rPr>
          <w:rFonts w:ascii="Times New Roman" w:hAnsi="Times New Roman" w:cs="Times New Roman"/>
          <w:b/>
          <w:position w:val="-1"/>
          <w:sz w:val="24"/>
          <w:szCs w:val="24"/>
          <w:u w:val="thick" w:color="000000"/>
        </w:rPr>
        <w:t>9</w:t>
      </w:r>
      <w:r w:rsidRPr="00F974E3">
        <w:rPr>
          <w:rFonts w:ascii="Times New Roman" w:hAnsi="Times New Roman" w:cs="Times New Roman"/>
          <w:b/>
          <w:spacing w:val="2"/>
          <w:position w:val="-1"/>
          <w:sz w:val="24"/>
          <w:szCs w:val="24"/>
          <w:u w:val="thick" w:color="000000"/>
        </w:rPr>
        <w:t xml:space="preserve"> </w:t>
      </w:r>
      <w:r w:rsidR="00641162" w:rsidRPr="00F974E3">
        <w:rPr>
          <w:rFonts w:ascii="Times New Roman" w:hAnsi="Times New Roman" w:cs="Times New Roman"/>
          <w:b/>
          <w:position w:val="-1"/>
          <w:sz w:val="24"/>
          <w:szCs w:val="24"/>
          <w:u w:val="thick" w:color="000000"/>
        </w:rPr>
        <w:t>and</w:t>
      </w:r>
      <w:r w:rsidRPr="00F974E3">
        <w:rPr>
          <w:rFonts w:ascii="Times New Roman" w:hAnsi="Times New Roman" w:cs="Times New Roman"/>
          <w:b/>
          <w:spacing w:val="-1"/>
          <w:position w:val="-1"/>
          <w:sz w:val="24"/>
          <w:szCs w:val="24"/>
          <w:u w:val="thick" w:color="000000"/>
        </w:rPr>
        <w:t xml:space="preserve"> </w:t>
      </w:r>
      <w:r w:rsidRPr="00F974E3">
        <w:rPr>
          <w:rFonts w:ascii="Times New Roman" w:hAnsi="Times New Roman" w:cs="Times New Roman"/>
          <w:b/>
          <w:position w:val="-1"/>
          <w:sz w:val="24"/>
          <w:szCs w:val="24"/>
          <w:u w:val="thick" w:color="000000"/>
        </w:rPr>
        <w:t>10)</w:t>
      </w:r>
    </w:p>
    <w:p w14:paraId="1348D7ED" w14:textId="54997750" w:rsidR="009A7595" w:rsidRDefault="009A7595" w:rsidP="0053157E">
      <w:pPr>
        <w:spacing w:after="240" w:line="240" w:lineRule="auto"/>
        <w:jc w:val="both"/>
        <w:rPr>
          <w:rFonts w:ascii="Times New Roman" w:hAnsi="Times New Roman" w:cs="Times New Roman"/>
          <w:b/>
          <w:sz w:val="24"/>
          <w:szCs w:val="24"/>
        </w:rPr>
      </w:pPr>
    </w:p>
    <w:p w14:paraId="30799C41" w14:textId="5E5874C7" w:rsidR="00C609B4" w:rsidRPr="00F974E3" w:rsidRDefault="00FB1CFC" w:rsidP="00C609B4">
      <w:pPr>
        <w:pStyle w:val="ListParagraph"/>
        <w:numPr>
          <w:ilvl w:val="0"/>
          <w:numId w:val="5"/>
        </w:numPr>
        <w:ind w:left="0" w:firstLine="0"/>
        <w:jc w:val="both"/>
        <w:rPr>
          <w:rFonts w:ascii="Times New Roman" w:hAnsi="Times New Roman" w:cs="Times New Roman"/>
          <w:sz w:val="24"/>
          <w:szCs w:val="24"/>
        </w:rPr>
      </w:pPr>
      <w:r w:rsidRPr="00F974E3">
        <w:rPr>
          <w:rFonts w:ascii="Times New Roman" w:hAnsi="Times New Roman" w:cs="Times New Roman"/>
          <w:sz w:val="24"/>
          <w:szCs w:val="24"/>
        </w:rPr>
        <w:t xml:space="preserve"> </w:t>
      </w:r>
      <w:r w:rsidR="00C609B4" w:rsidRPr="00F974E3">
        <w:rPr>
          <w:rFonts w:ascii="Times New Roman" w:hAnsi="Times New Roman" w:cs="Times New Roman"/>
          <w:sz w:val="24"/>
          <w:szCs w:val="24"/>
        </w:rPr>
        <w:t xml:space="preserve">The Lloyd’s representative must submit to NAMFISA, </w:t>
      </w:r>
      <w:r w:rsidR="007113AD">
        <w:rPr>
          <w:rFonts w:ascii="Times New Roman" w:hAnsi="Times New Roman" w:cs="Times New Roman"/>
          <w:sz w:val="24"/>
          <w:szCs w:val="24"/>
        </w:rPr>
        <w:t xml:space="preserve">annually, </w:t>
      </w:r>
      <w:r w:rsidR="00C609B4" w:rsidRPr="00F974E3">
        <w:rPr>
          <w:rFonts w:ascii="Times New Roman" w:hAnsi="Times New Roman" w:cs="Times New Roman"/>
          <w:sz w:val="24"/>
          <w:szCs w:val="24"/>
        </w:rPr>
        <w:t>in accordance with clause 12―</w:t>
      </w:r>
    </w:p>
    <w:p w14:paraId="446C2CE6" w14:textId="7FC9AF41" w:rsidR="00C609B4" w:rsidRPr="00F974E3" w:rsidRDefault="00C609B4" w:rsidP="00C609B4">
      <w:pPr>
        <w:spacing w:line="240" w:lineRule="auto"/>
        <w:ind w:left="270"/>
        <w:jc w:val="both"/>
        <w:rPr>
          <w:rFonts w:ascii="Times New Roman" w:hAnsi="Times New Roman" w:cs="Times New Roman"/>
          <w:sz w:val="24"/>
          <w:szCs w:val="24"/>
        </w:rPr>
      </w:pPr>
      <w:r w:rsidRPr="00F974E3">
        <w:rPr>
          <w:rFonts w:ascii="Times New Roman" w:hAnsi="Times New Roman" w:cs="Times New Roman"/>
          <w:sz w:val="24"/>
          <w:szCs w:val="24"/>
        </w:rPr>
        <w:t xml:space="preserve">   </w:t>
      </w:r>
    </w:p>
    <w:p w14:paraId="050351BE" w14:textId="594926E4" w:rsidR="00C609B4" w:rsidRDefault="00C609B4" w:rsidP="004F1BBE">
      <w:pPr>
        <w:pStyle w:val="ListParagraph"/>
        <w:spacing w:after="200"/>
        <w:ind w:left="720" w:hanging="360"/>
        <w:rPr>
          <w:rFonts w:ascii="Times New Roman" w:hAnsi="Times New Roman" w:cs="Times New Roman"/>
          <w:sz w:val="24"/>
          <w:szCs w:val="24"/>
        </w:rPr>
      </w:pPr>
      <w:r w:rsidRPr="00F974E3">
        <w:rPr>
          <w:rFonts w:ascii="Times New Roman" w:hAnsi="Times New Roman" w:cs="Times New Roman"/>
          <w:sz w:val="24"/>
          <w:szCs w:val="24"/>
        </w:rPr>
        <w:t>(</w:t>
      </w:r>
      <w:r w:rsidR="00D20373">
        <w:rPr>
          <w:rFonts w:ascii="Times New Roman" w:hAnsi="Times New Roman" w:cs="Times New Roman"/>
          <w:sz w:val="24"/>
          <w:szCs w:val="24"/>
        </w:rPr>
        <w:t>a</w:t>
      </w:r>
      <w:r w:rsidRPr="00F974E3">
        <w:rPr>
          <w:rFonts w:ascii="Times New Roman" w:hAnsi="Times New Roman" w:cs="Times New Roman"/>
          <w:sz w:val="24"/>
          <w:szCs w:val="24"/>
        </w:rPr>
        <w:t xml:space="preserve">) a return in the form of </w:t>
      </w:r>
      <w:r w:rsidR="00434495" w:rsidRPr="009470FA">
        <w:rPr>
          <w:rFonts w:ascii="Times New Roman" w:hAnsi="Times New Roman" w:cs="Times New Roman"/>
          <w:sz w:val="24"/>
          <w:szCs w:val="24"/>
        </w:rPr>
        <w:t>Schedule 2 Annex</w:t>
      </w:r>
      <w:r w:rsidRPr="009470FA">
        <w:rPr>
          <w:rFonts w:ascii="Times New Roman" w:hAnsi="Times New Roman" w:cs="Times New Roman"/>
          <w:sz w:val="24"/>
          <w:szCs w:val="24"/>
        </w:rPr>
        <w:t xml:space="preserve"> to this Standard, showing the assets specified in Schedule 1 that are held by Lloyd</w:t>
      </w:r>
      <w:r w:rsidR="00F164D5" w:rsidRPr="009470FA">
        <w:rPr>
          <w:rFonts w:ascii="Times New Roman" w:hAnsi="Times New Roman" w:cs="Times New Roman"/>
          <w:sz w:val="24"/>
          <w:szCs w:val="24"/>
        </w:rPr>
        <w:t>’</w:t>
      </w:r>
      <w:r w:rsidRPr="009470FA">
        <w:rPr>
          <w:rFonts w:ascii="Times New Roman" w:hAnsi="Times New Roman" w:cs="Times New Roman"/>
          <w:sz w:val="24"/>
          <w:szCs w:val="24"/>
        </w:rPr>
        <w:t>s; and</w:t>
      </w:r>
    </w:p>
    <w:p w14:paraId="4735D023" w14:textId="77777777" w:rsidR="004F1BBE" w:rsidRPr="00F974E3" w:rsidRDefault="004F1BBE" w:rsidP="004F1BBE">
      <w:pPr>
        <w:pStyle w:val="ListParagraph"/>
        <w:spacing w:after="200"/>
        <w:ind w:left="720" w:hanging="360"/>
        <w:rPr>
          <w:rFonts w:ascii="Times New Roman" w:hAnsi="Times New Roman" w:cs="Times New Roman"/>
          <w:sz w:val="24"/>
          <w:szCs w:val="24"/>
        </w:rPr>
      </w:pPr>
    </w:p>
    <w:p w14:paraId="6B63A5DC" w14:textId="6E047C9F" w:rsidR="00C609B4" w:rsidRPr="00F974E3" w:rsidRDefault="00C609B4" w:rsidP="004F1BBE">
      <w:pPr>
        <w:pStyle w:val="ListParagraph"/>
        <w:spacing w:after="200"/>
        <w:ind w:left="720" w:hanging="360"/>
        <w:rPr>
          <w:rFonts w:ascii="Times New Roman" w:hAnsi="Times New Roman" w:cs="Times New Roman"/>
          <w:sz w:val="24"/>
          <w:szCs w:val="24"/>
        </w:rPr>
      </w:pPr>
      <w:r w:rsidRPr="00F974E3">
        <w:rPr>
          <w:rFonts w:ascii="Times New Roman" w:hAnsi="Times New Roman" w:cs="Times New Roman"/>
          <w:sz w:val="24"/>
          <w:szCs w:val="24"/>
        </w:rPr>
        <w:lastRenderedPageBreak/>
        <w:t>(</w:t>
      </w:r>
      <w:r w:rsidR="00D20373">
        <w:rPr>
          <w:rFonts w:ascii="Times New Roman" w:hAnsi="Times New Roman" w:cs="Times New Roman"/>
          <w:sz w:val="24"/>
          <w:szCs w:val="24"/>
        </w:rPr>
        <w:t>b</w:t>
      </w:r>
      <w:r w:rsidRPr="00F974E3">
        <w:rPr>
          <w:rFonts w:ascii="Times New Roman" w:hAnsi="Times New Roman" w:cs="Times New Roman"/>
          <w:sz w:val="24"/>
          <w:szCs w:val="24"/>
        </w:rPr>
        <w:t xml:space="preserve">) after the end of each calendar year, a return in </w:t>
      </w:r>
      <w:r w:rsidRPr="009470FA">
        <w:rPr>
          <w:rFonts w:ascii="Times New Roman" w:hAnsi="Times New Roman" w:cs="Times New Roman"/>
          <w:sz w:val="24"/>
          <w:szCs w:val="24"/>
        </w:rPr>
        <w:t xml:space="preserve">the form of Schedule </w:t>
      </w:r>
      <w:r w:rsidR="00434495" w:rsidRPr="009470FA">
        <w:rPr>
          <w:rFonts w:ascii="Times New Roman" w:hAnsi="Times New Roman" w:cs="Times New Roman"/>
          <w:sz w:val="24"/>
          <w:szCs w:val="24"/>
        </w:rPr>
        <w:t>2</w:t>
      </w:r>
      <w:r w:rsidRPr="009470FA">
        <w:rPr>
          <w:rFonts w:ascii="Times New Roman" w:hAnsi="Times New Roman" w:cs="Times New Roman"/>
          <w:sz w:val="24"/>
          <w:szCs w:val="24"/>
        </w:rPr>
        <w:t xml:space="preserve"> to this Standard, reviewed by an auditor, in respect of the trust account as at the last day of the immediately preceding year, including the assets specified in Schedule 1 that</w:t>
      </w:r>
      <w:r w:rsidRPr="00F974E3">
        <w:rPr>
          <w:rFonts w:ascii="Times New Roman" w:hAnsi="Times New Roman" w:cs="Times New Roman"/>
          <w:sz w:val="24"/>
          <w:szCs w:val="24"/>
        </w:rPr>
        <w:t xml:space="preserve"> are held by Lloyds as of that date.</w:t>
      </w:r>
    </w:p>
    <w:p w14:paraId="6C906D9F" w14:textId="29722E20" w:rsidR="00BC6AD4" w:rsidRPr="00F974E3" w:rsidRDefault="00BC6AD4" w:rsidP="0053157E">
      <w:pPr>
        <w:numPr>
          <w:ilvl w:val="0"/>
          <w:numId w:val="23"/>
        </w:numPr>
        <w:spacing w:after="240" w:line="240" w:lineRule="auto"/>
        <w:ind w:left="0" w:firstLine="0"/>
        <w:jc w:val="both"/>
        <w:rPr>
          <w:rFonts w:ascii="Times New Roman" w:hAnsi="Times New Roman" w:cs="Times New Roman"/>
          <w:sz w:val="24"/>
          <w:szCs w:val="24"/>
        </w:rPr>
      </w:pPr>
      <w:bookmarkStart w:id="2" w:name="_Ref314581962"/>
      <w:r w:rsidRPr="00F974E3">
        <w:rPr>
          <w:rFonts w:ascii="Times New Roman" w:hAnsi="Times New Roman" w:cs="Times New Roman"/>
          <w:sz w:val="24"/>
          <w:szCs w:val="24"/>
        </w:rPr>
        <w:t xml:space="preserve">The </w:t>
      </w:r>
      <w:r w:rsidRPr="009470FA">
        <w:rPr>
          <w:rFonts w:ascii="Times New Roman" w:hAnsi="Times New Roman" w:cs="Times New Roman"/>
          <w:sz w:val="24"/>
          <w:szCs w:val="24"/>
        </w:rPr>
        <w:t>Lloyd’s representative must submit to NAMFISA</w:t>
      </w:r>
      <w:r w:rsidR="00E23D44" w:rsidRPr="009470FA">
        <w:rPr>
          <w:rFonts w:ascii="Times New Roman" w:hAnsi="Times New Roman" w:cs="Times New Roman"/>
          <w:sz w:val="24"/>
          <w:szCs w:val="24"/>
        </w:rPr>
        <w:t>,</w:t>
      </w:r>
      <w:r w:rsidRPr="009470FA">
        <w:rPr>
          <w:rFonts w:ascii="Times New Roman" w:hAnsi="Times New Roman" w:cs="Times New Roman"/>
          <w:sz w:val="24"/>
          <w:szCs w:val="24"/>
        </w:rPr>
        <w:t xml:space="preserve"> </w:t>
      </w:r>
      <w:r w:rsidR="007C5E6E" w:rsidRPr="009470FA">
        <w:rPr>
          <w:rFonts w:ascii="Times New Roman" w:hAnsi="Times New Roman" w:cs="Times New Roman"/>
          <w:sz w:val="24"/>
          <w:szCs w:val="24"/>
        </w:rPr>
        <w:t>quarterly</w:t>
      </w:r>
      <w:r w:rsidR="00E23D44" w:rsidRPr="009470FA">
        <w:rPr>
          <w:rFonts w:ascii="Times New Roman" w:hAnsi="Times New Roman" w:cs="Times New Roman"/>
          <w:sz w:val="24"/>
          <w:szCs w:val="24"/>
        </w:rPr>
        <w:t>,</w:t>
      </w:r>
      <w:r w:rsidR="007C5E6E" w:rsidRPr="009470FA">
        <w:rPr>
          <w:rFonts w:ascii="Times New Roman" w:hAnsi="Times New Roman" w:cs="Times New Roman"/>
          <w:sz w:val="24"/>
          <w:szCs w:val="24"/>
        </w:rPr>
        <w:t xml:space="preserve"> </w:t>
      </w:r>
      <w:r w:rsidRPr="009470FA">
        <w:rPr>
          <w:rFonts w:ascii="Times New Roman" w:hAnsi="Times New Roman" w:cs="Times New Roman"/>
          <w:sz w:val="24"/>
          <w:szCs w:val="24"/>
        </w:rPr>
        <w:t xml:space="preserve">the following information </w:t>
      </w:r>
      <w:r w:rsidR="00752812" w:rsidRPr="009470FA">
        <w:rPr>
          <w:rFonts w:ascii="Times New Roman" w:hAnsi="Times New Roman" w:cs="Times New Roman"/>
          <w:sz w:val="24"/>
          <w:szCs w:val="24"/>
        </w:rPr>
        <w:t xml:space="preserve">in the form of Schedule </w:t>
      </w:r>
      <w:r w:rsidR="008B418D" w:rsidRPr="009470FA">
        <w:rPr>
          <w:rFonts w:ascii="Times New Roman" w:hAnsi="Times New Roman" w:cs="Times New Roman"/>
          <w:sz w:val="24"/>
          <w:szCs w:val="24"/>
        </w:rPr>
        <w:t>3</w:t>
      </w:r>
      <w:r w:rsidR="00752812" w:rsidRPr="00F974E3">
        <w:rPr>
          <w:rFonts w:ascii="Times New Roman" w:hAnsi="Times New Roman" w:cs="Times New Roman"/>
          <w:sz w:val="24"/>
          <w:szCs w:val="24"/>
        </w:rPr>
        <w:t xml:space="preserve"> </w:t>
      </w:r>
      <w:r w:rsidR="007C5E6E" w:rsidRPr="00F974E3">
        <w:rPr>
          <w:rFonts w:ascii="Times New Roman" w:hAnsi="Times New Roman" w:cs="Times New Roman"/>
          <w:sz w:val="24"/>
          <w:szCs w:val="24"/>
        </w:rPr>
        <w:t>to this Standard</w:t>
      </w:r>
      <w:r w:rsidR="00CC23EE" w:rsidRPr="00F974E3">
        <w:rPr>
          <w:rFonts w:ascii="Times New Roman" w:hAnsi="Times New Roman" w:cs="Times New Roman"/>
          <w:sz w:val="24"/>
          <w:szCs w:val="24"/>
        </w:rPr>
        <w:t xml:space="preserve"> and</w:t>
      </w:r>
      <w:r w:rsidR="007C5E6E" w:rsidRPr="00F974E3">
        <w:rPr>
          <w:rFonts w:ascii="Times New Roman" w:hAnsi="Times New Roman" w:cs="Times New Roman"/>
          <w:sz w:val="24"/>
          <w:szCs w:val="24"/>
        </w:rPr>
        <w:t xml:space="preserve"> </w:t>
      </w:r>
      <w:r w:rsidR="00B079B1" w:rsidRPr="00F974E3">
        <w:rPr>
          <w:rFonts w:ascii="Times New Roman" w:hAnsi="Times New Roman" w:cs="Times New Roman"/>
          <w:sz w:val="24"/>
          <w:szCs w:val="24"/>
        </w:rPr>
        <w:t>in accordance with clause 1</w:t>
      </w:r>
      <w:r w:rsidR="00BC48F0">
        <w:rPr>
          <w:rFonts w:ascii="Times New Roman" w:hAnsi="Times New Roman" w:cs="Times New Roman"/>
          <w:sz w:val="24"/>
          <w:szCs w:val="24"/>
        </w:rPr>
        <w:t>1</w:t>
      </w:r>
      <w:r w:rsidR="00DA0CAA" w:rsidRPr="00F974E3">
        <w:rPr>
          <w:rFonts w:ascii="Times New Roman" w:hAnsi="Times New Roman" w:cs="Times New Roman"/>
          <w:sz w:val="24"/>
          <w:szCs w:val="24"/>
        </w:rPr>
        <w:t xml:space="preserve"> and clause 1</w:t>
      </w:r>
      <w:r w:rsidR="009470FA">
        <w:rPr>
          <w:rFonts w:ascii="Times New Roman" w:hAnsi="Times New Roman" w:cs="Times New Roman"/>
          <w:sz w:val="24"/>
          <w:szCs w:val="24"/>
        </w:rPr>
        <w:t>2(a</w:t>
      </w:r>
      <w:r w:rsidR="00BC48F0">
        <w:rPr>
          <w:rFonts w:ascii="Times New Roman" w:hAnsi="Times New Roman" w:cs="Times New Roman"/>
          <w:sz w:val="24"/>
          <w:szCs w:val="24"/>
        </w:rPr>
        <w:t>)</w:t>
      </w:r>
      <w:r w:rsidR="000126E5" w:rsidRPr="00F974E3">
        <w:rPr>
          <w:rFonts w:ascii="Times New Roman" w:hAnsi="Times New Roman" w:cs="Times New Roman"/>
          <w:sz w:val="24"/>
          <w:szCs w:val="24"/>
        </w:rPr>
        <w:t>―</w:t>
      </w:r>
    </w:p>
    <w:bookmarkEnd w:id="2"/>
    <w:p w14:paraId="2D91A802" w14:textId="370C3CA1" w:rsidR="00BC6AD4" w:rsidRDefault="000126E5" w:rsidP="004F1BBE">
      <w:pPr>
        <w:pStyle w:val="ListParagraph"/>
        <w:spacing w:after="200"/>
        <w:ind w:left="720" w:hanging="360"/>
        <w:rPr>
          <w:rFonts w:ascii="Times New Roman" w:hAnsi="Times New Roman" w:cs="Times New Roman"/>
          <w:sz w:val="24"/>
          <w:szCs w:val="24"/>
        </w:rPr>
      </w:pPr>
      <w:r w:rsidRPr="00F974E3">
        <w:rPr>
          <w:rFonts w:ascii="Times New Roman" w:hAnsi="Times New Roman" w:cs="Times New Roman"/>
          <w:sz w:val="24"/>
          <w:szCs w:val="24"/>
        </w:rPr>
        <w:t>(</w:t>
      </w:r>
      <w:r w:rsidR="0037074C">
        <w:rPr>
          <w:rFonts w:ascii="Times New Roman" w:hAnsi="Times New Roman" w:cs="Times New Roman"/>
          <w:sz w:val="24"/>
          <w:szCs w:val="24"/>
        </w:rPr>
        <w:t>a</w:t>
      </w:r>
      <w:r w:rsidRPr="00F974E3">
        <w:rPr>
          <w:rFonts w:ascii="Times New Roman" w:hAnsi="Times New Roman" w:cs="Times New Roman"/>
          <w:sz w:val="24"/>
          <w:szCs w:val="24"/>
        </w:rPr>
        <w:t xml:space="preserve">) </w:t>
      </w:r>
      <w:r w:rsidR="00BC6AD4" w:rsidRPr="00F974E3">
        <w:rPr>
          <w:rFonts w:ascii="Times New Roman" w:hAnsi="Times New Roman" w:cs="Times New Roman"/>
          <w:sz w:val="24"/>
          <w:szCs w:val="24"/>
        </w:rPr>
        <w:t xml:space="preserve">the amount of claims </w:t>
      </w:r>
      <w:r w:rsidR="009470FA">
        <w:rPr>
          <w:rFonts w:ascii="Times New Roman" w:hAnsi="Times New Roman" w:cs="Times New Roman"/>
          <w:sz w:val="24"/>
          <w:szCs w:val="24"/>
        </w:rPr>
        <w:t xml:space="preserve">per class </w:t>
      </w:r>
      <w:r w:rsidR="00BC6AD4" w:rsidRPr="00F974E3">
        <w:rPr>
          <w:rFonts w:ascii="Times New Roman" w:hAnsi="Times New Roman" w:cs="Times New Roman"/>
          <w:sz w:val="24"/>
          <w:szCs w:val="24"/>
        </w:rPr>
        <w:t>paid by Lloyd’s underwriter</w:t>
      </w:r>
      <w:r w:rsidR="004F0F02">
        <w:rPr>
          <w:rFonts w:ascii="Times New Roman" w:hAnsi="Times New Roman" w:cs="Times New Roman"/>
          <w:sz w:val="24"/>
          <w:szCs w:val="24"/>
        </w:rPr>
        <w:t>s</w:t>
      </w:r>
      <w:r w:rsidR="00BC6AD4" w:rsidRPr="00F974E3">
        <w:rPr>
          <w:rFonts w:ascii="Times New Roman" w:hAnsi="Times New Roman" w:cs="Times New Roman"/>
          <w:sz w:val="24"/>
          <w:szCs w:val="24"/>
        </w:rPr>
        <w:t xml:space="preserve">;  </w:t>
      </w:r>
    </w:p>
    <w:p w14:paraId="20C7867A" w14:textId="77777777" w:rsidR="004F1BBE" w:rsidRPr="00F974E3" w:rsidRDefault="004F1BBE" w:rsidP="004F1BBE">
      <w:pPr>
        <w:pStyle w:val="ListParagraph"/>
        <w:spacing w:after="200"/>
        <w:ind w:left="720" w:hanging="360"/>
        <w:rPr>
          <w:rFonts w:ascii="Times New Roman" w:hAnsi="Times New Roman" w:cs="Times New Roman"/>
          <w:sz w:val="24"/>
          <w:szCs w:val="24"/>
        </w:rPr>
      </w:pPr>
    </w:p>
    <w:p w14:paraId="47E723DA" w14:textId="61B758DB" w:rsidR="00BC6AD4" w:rsidRDefault="002D5206" w:rsidP="004F1BBE">
      <w:pPr>
        <w:pStyle w:val="ListParagraph"/>
        <w:spacing w:after="200"/>
        <w:ind w:left="720" w:hanging="360"/>
        <w:rPr>
          <w:rFonts w:ascii="Times New Roman" w:hAnsi="Times New Roman" w:cs="Times New Roman"/>
          <w:sz w:val="24"/>
          <w:szCs w:val="24"/>
        </w:rPr>
      </w:pPr>
      <w:r w:rsidRPr="00F974E3">
        <w:rPr>
          <w:rFonts w:ascii="Times New Roman" w:hAnsi="Times New Roman" w:cs="Times New Roman"/>
          <w:sz w:val="24"/>
          <w:szCs w:val="24"/>
        </w:rPr>
        <w:t>(</w:t>
      </w:r>
      <w:r w:rsidR="0037074C">
        <w:rPr>
          <w:rFonts w:ascii="Times New Roman" w:hAnsi="Times New Roman" w:cs="Times New Roman"/>
          <w:sz w:val="24"/>
          <w:szCs w:val="24"/>
        </w:rPr>
        <w:t>b</w:t>
      </w:r>
      <w:r w:rsidRPr="00F974E3">
        <w:rPr>
          <w:rFonts w:ascii="Times New Roman" w:hAnsi="Times New Roman" w:cs="Times New Roman"/>
          <w:sz w:val="24"/>
          <w:szCs w:val="24"/>
        </w:rPr>
        <w:t xml:space="preserve">) </w:t>
      </w:r>
      <w:r w:rsidR="00BC6AD4" w:rsidRPr="00F974E3">
        <w:rPr>
          <w:rFonts w:ascii="Times New Roman" w:hAnsi="Times New Roman" w:cs="Times New Roman"/>
          <w:sz w:val="24"/>
          <w:szCs w:val="24"/>
        </w:rPr>
        <w:t xml:space="preserve">a report on all complaints received from policyholders and clients in Namibia inclusive of how each complaint was dealt with; </w:t>
      </w:r>
    </w:p>
    <w:p w14:paraId="217EB15E" w14:textId="77777777" w:rsidR="004F1BBE" w:rsidRPr="00F974E3" w:rsidRDefault="004F1BBE" w:rsidP="004F1BBE">
      <w:pPr>
        <w:pStyle w:val="ListParagraph"/>
        <w:spacing w:after="200"/>
        <w:ind w:left="720" w:hanging="360"/>
        <w:rPr>
          <w:rFonts w:ascii="Times New Roman" w:hAnsi="Times New Roman" w:cs="Times New Roman"/>
          <w:sz w:val="24"/>
          <w:szCs w:val="24"/>
        </w:rPr>
      </w:pPr>
    </w:p>
    <w:p w14:paraId="095734D8" w14:textId="01ECB01B" w:rsidR="00BC6AD4" w:rsidRDefault="002D5206" w:rsidP="004F1BBE">
      <w:pPr>
        <w:pStyle w:val="ListParagraph"/>
        <w:spacing w:after="200"/>
        <w:ind w:left="720" w:hanging="360"/>
        <w:rPr>
          <w:rFonts w:ascii="Times New Roman" w:hAnsi="Times New Roman" w:cs="Times New Roman"/>
          <w:sz w:val="24"/>
          <w:szCs w:val="24"/>
        </w:rPr>
      </w:pPr>
      <w:bookmarkStart w:id="3" w:name="_Ref314746948"/>
      <w:r w:rsidRPr="00F974E3">
        <w:rPr>
          <w:rFonts w:ascii="Times New Roman" w:hAnsi="Times New Roman" w:cs="Times New Roman"/>
          <w:sz w:val="24"/>
          <w:szCs w:val="24"/>
        </w:rPr>
        <w:t>(</w:t>
      </w:r>
      <w:r w:rsidR="0037074C">
        <w:rPr>
          <w:rFonts w:ascii="Times New Roman" w:hAnsi="Times New Roman" w:cs="Times New Roman"/>
          <w:sz w:val="24"/>
          <w:szCs w:val="24"/>
        </w:rPr>
        <w:t>c</w:t>
      </w:r>
      <w:r w:rsidRPr="00F974E3">
        <w:rPr>
          <w:rFonts w:ascii="Times New Roman" w:hAnsi="Times New Roman" w:cs="Times New Roman"/>
          <w:sz w:val="24"/>
          <w:szCs w:val="24"/>
        </w:rPr>
        <w:t xml:space="preserve">) </w:t>
      </w:r>
      <w:r w:rsidR="00D33F81">
        <w:rPr>
          <w:rFonts w:ascii="Times New Roman" w:hAnsi="Times New Roman" w:cs="Times New Roman"/>
          <w:sz w:val="24"/>
          <w:szCs w:val="24"/>
        </w:rPr>
        <w:t xml:space="preserve">premium </w:t>
      </w:r>
      <w:r w:rsidR="00BC6AD4" w:rsidRPr="00F974E3">
        <w:rPr>
          <w:rFonts w:ascii="Times New Roman" w:hAnsi="Times New Roman" w:cs="Times New Roman"/>
          <w:sz w:val="24"/>
          <w:szCs w:val="24"/>
        </w:rPr>
        <w:t>volume and types of policies in Namibia sold during the period in question</w:t>
      </w:r>
      <w:bookmarkEnd w:id="3"/>
      <w:r w:rsidR="0053605F" w:rsidRPr="00F974E3">
        <w:rPr>
          <w:rFonts w:ascii="Times New Roman" w:hAnsi="Times New Roman" w:cs="Times New Roman"/>
          <w:sz w:val="24"/>
          <w:szCs w:val="24"/>
        </w:rPr>
        <w:t>;</w:t>
      </w:r>
      <w:r w:rsidR="002558EF" w:rsidRPr="00F974E3">
        <w:rPr>
          <w:rFonts w:ascii="Times New Roman" w:hAnsi="Times New Roman" w:cs="Times New Roman"/>
          <w:sz w:val="24"/>
          <w:szCs w:val="24"/>
        </w:rPr>
        <w:t xml:space="preserve"> and</w:t>
      </w:r>
    </w:p>
    <w:p w14:paraId="14671BB9" w14:textId="77777777" w:rsidR="004F1BBE" w:rsidRPr="00F974E3" w:rsidRDefault="004F1BBE" w:rsidP="004F1BBE">
      <w:pPr>
        <w:pStyle w:val="ListParagraph"/>
        <w:spacing w:after="200"/>
        <w:ind w:left="720" w:hanging="360"/>
        <w:rPr>
          <w:rFonts w:ascii="Times New Roman" w:hAnsi="Times New Roman" w:cs="Times New Roman"/>
          <w:sz w:val="24"/>
          <w:szCs w:val="24"/>
        </w:rPr>
      </w:pPr>
    </w:p>
    <w:p w14:paraId="437FE0DD" w14:textId="702CB188" w:rsidR="0053605F" w:rsidRPr="00F974E3" w:rsidRDefault="0053605F" w:rsidP="004F1BBE">
      <w:pPr>
        <w:pStyle w:val="ListParagraph"/>
        <w:spacing w:after="200"/>
        <w:ind w:left="720" w:hanging="360"/>
        <w:rPr>
          <w:rFonts w:ascii="Times New Roman" w:hAnsi="Times New Roman" w:cs="Times New Roman"/>
          <w:sz w:val="24"/>
          <w:szCs w:val="24"/>
        </w:rPr>
      </w:pPr>
      <w:r w:rsidRPr="00F974E3">
        <w:rPr>
          <w:rFonts w:ascii="Times New Roman" w:hAnsi="Times New Roman" w:cs="Times New Roman"/>
          <w:sz w:val="24"/>
          <w:szCs w:val="24"/>
        </w:rPr>
        <w:t>(</w:t>
      </w:r>
      <w:r w:rsidR="0037074C">
        <w:rPr>
          <w:rFonts w:ascii="Times New Roman" w:hAnsi="Times New Roman" w:cs="Times New Roman"/>
          <w:sz w:val="24"/>
          <w:szCs w:val="24"/>
        </w:rPr>
        <w:t>d</w:t>
      </w:r>
      <w:r w:rsidRPr="00F974E3">
        <w:rPr>
          <w:rFonts w:ascii="Times New Roman" w:hAnsi="Times New Roman" w:cs="Times New Roman"/>
          <w:sz w:val="24"/>
          <w:szCs w:val="24"/>
        </w:rPr>
        <w:t xml:space="preserve">) any other documents that NAMFISA may </w:t>
      </w:r>
      <w:r w:rsidR="00EC0ECF" w:rsidRPr="00F974E3">
        <w:rPr>
          <w:rFonts w:ascii="Times New Roman" w:hAnsi="Times New Roman" w:cs="Times New Roman"/>
          <w:sz w:val="24"/>
          <w:szCs w:val="24"/>
        </w:rPr>
        <w:t>prescribe</w:t>
      </w:r>
      <w:r w:rsidRPr="00F974E3">
        <w:rPr>
          <w:rFonts w:ascii="Times New Roman" w:hAnsi="Times New Roman" w:cs="Times New Roman"/>
          <w:sz w:val="24"/>
          <w:szCs w:val="24"/>
        </w:rPr>
        <w:t>.</w:t>
      </w:r>
    </w:p>
    <w:p w14:paraId="56955C62" w14:textId="77777777" w:rsidR="00CC23EE" w:rsidRPr="00F974E3" w:rsidRDefault="00CC23EE" w:rsidP="0053157E">
      <w:pPr>
        <w:spacing w:line="240" w:lineRule="auto"/>
        <w:ind w:right="-420"/>
        <w:contextualSpacing/>
        <w:jc w:val="both"/>
        <w:rPr>
          <w:rFonts w:ascii="Times New Roman" w:hAnsi="Times New Roman" w:cs="Times New Roman"/>
          <w:sz w:val="24"/>
          <w:szCs w:val="24"/>
        </w:rPr>
      </w:pPr>
    </w:p>
    <w:p w14:paraId="3B060D7E" w14:textId="7DA3914F" w:rsidR="00CC23EE" w:rsidRPr="00F974E3" w:rsidRDefault="00CC23EE" w:rsidP="0053157E">
      <w:pPr>
        <w:numPr>
          <w:ilvl w:val="0"/>
          <w:numId w:val="23"/>
        </w:numPr>
        <w:spacing w:after="240" w:line="240" w:lineRule="auto"/>
        <w:ind w:left="0" w:firstLine="0"/>
        <w:jc w:val="both"/>
        <w:rPr>
          <w:rFonts w:ascii="Times New Roman" w:hAnsi="Times New Roman" w:cs="Times New Roman"/>
          <w:sz w:val="24"/>
          <w:szCs w:val="24"/>
        </w:rPr>
      </w:pPr>
      <w:r w:rsidRPr="00F974E3">
        <w:rPr>
          <w:rFonts w:ascii="Times New Roman" w:hAnsi="Times New Roman" w:cs="Times New Roman"/>
          <w:sz w:val="24"/>
          <w:szCs w:val="24"/>
        </w:rPr>
        <w:t>The Lloyd’s representative must submit to NAMIFSA</w:t>
      </w:r>
      <w:r w:rsidR="00E23D44" w:rsidRPr="00F974E3">
        <w:rPr>
          <w:rFonts w:ascii="Times New Roman" w:hAnsi="Times New Roman" w:cs="Times New Roman"/>
          <w:sz w:val="24"/>
          <w:szCs w:val="24"/>
        </w:rPr>
        <w:t>,</w:t>
      </w:r>
      <w:r w:rsidRPr="00F974E3">
        <w:rPr>
          <w:rFonts w:ascii="Times New Roman" w:hAnsi="Times New Roman" w:cs="Times New Roman"/>
          <w:sz w:val="24"/>
          <w:szCs w:val="24"/>
        </w:rPr>
        <w:t xml:space="preserve"> annually, in accordance with clause 12(</w:t>
      </w:r>
      <w:r w:rsidR="00D92EA3">
        <w:rPr>
          <w:rFonts w:ascii="Times New Roman" w:hAnsi="Times New Roman" w:cs="Times New Roman"/>
          <w:sz w:val="24"/>
          <w:szCs w:val="24"/>
        </w:rPr>
        <w:t>b</w:t>
      </w:r>
      <w:r w:rsidRPr="00F974E3">
        <w:rPr>
          <w:rFonts w:ascii="Times New Roman" w:hAnsi="Times New Roman" w:cs="Times New Roman"/>
          <w:sz w:val="24"/>
          <w:szCs w:val="24"/>
        </w:rPr>
        <w:t>)</w:t>
      </w:r>
      <w:r w:rsidR="000126E5" w:rsidRPr="00F974E3">
        <w:rPr>
          <w:rFonts w:ascii="Times New Roman" w:hAnsi="Times New Roman" w:cs="Times New Roman"/>
          <w:sz w:val="24"/>
          <w:szCs w:val="24"/>
        </w:rPr>
        <w:t>―</w:t>
      </w:r>
      <w:r w:rsidRPr="00F974E3">
        <w:rPr>
          <w:rFonts w:ascii="Times New Roman" w:hAnsi="Times New Roman" w:cs="Times New Roman"/>
          <w:sz w:val="24"/>
          <w:szCs w:val="24"/>
        </w:rPr>
        <w:t xml:space="preserve"> </w:t>
      </w:r>
    </w:p>
    <w:p w14:paraId="2E507680" w14:textId="7718B261" w:rsidR="00CC23EE" w:rsidRDefault="0037074C" w:rsidP="004F1BBE">
      <w:pPr>
        <w:pStyle w:val="ListParagraph"/>
        <w:spacing w:after="200"/>
        <w:ind w:left="720" w:hanging="360"/>
        <w:rPr>
          <w:rFonts w:ascii="Times New Roman" w:hAnsi="Times New Roman" w:cs="Times New Roman"/>
          <w:sz w:val="24"/>
          <w:szCs w:val="24"/>
        </w:rPr>
      </w:pPr>
      <w:r>
        <w:rPr>
          <w:rFonts w:ascii="Times New Roman" w:hAnsi="Times New Roman" w:cs="Times New Roman"/>
          <w:sz w:val="24"/>
          <w:szCs w:val="24"/>
        </w:rPr>
        <w:t xml:space="preserve">(a) </w:t>
      </w:r>
      <w:r w:rsidR="00071805">
        <w:rPr>
          <w:rFonts w:ascii="Times New Roman" w:hAnsi="Times New Roman" w:cs="Times New Roman"/>
          <w:sz w:val="24"/>
          <w:szCs w:val="24"/>
        </w:rPr>
        <w:t>audited</w:t>
      </w:r>
      <w:r w:rsidR="00D27E1A">
        <w:rPr>
          <w:rFonts w:ascii="Times New Roman" w:hAnsi="Times New Roman" w:cs="Times New Roman"/>
          <w:sz w:val="24"/>
          <w:szCs w:val="24"/>
        </w:rPr>
        <w:t xml:space="preserve"> </w:t>
      </w:r>
      <w:r w:rsidR="00CC23EE" w:rsidRPr="00F974E3">
        <w:rPr>
          <w:rFonts w:ascii="Times New Roman" w:hAnsi="Times New Roman" w:cs="Times New Roman"/>
          <w:sz w:val="24"/>
          <w:szCs w:val="24"/>
        </w:rPr>
        <w:t xml:space="preserve">annual </w:t>
      </w:r>
      <w:r w:rsidR="00963CEF" w:rsidRPr="00F974E3">
        <w:rPr>
          <w:rFonts w:ascii="Times New Roman" w:hAnsi="Times New Roman" w:cs="Times New Roman"/>
          <w:sz w:val="24"/>
          <w:szCs w:val="24"/>
        </w:rPr>
        <w:t>returns</w:t>
      </w:r>
      <w:r w:rsidR="00CB1E97">
        <w:rPr>
          <w:rFonts w:ascii="Times New Roman" w:hAnsi="Times New Roman" w:cs="Times New Roman"/>
          <w:sz w:val="24"/>
          <w:szCs w:val="24"/>
        </w:rPr>
        <w:t xml:space="preserve"> reviewed by an auditor</w:t>
      </w:r>
      <w:r w:rsidR="00CC23EE" w:rsidRPr="00F974E3">
        <w:rPr>
          <w:rFonts w:ascii="Times New Roman" w:hAnsi="Times New Roman" w:cs="Times New Roman"/>
          <w:sz w:val="24"/>
          <w:szCs w:val="24"/>
        </w:rPr>
        <w:t xml:space="preserve"> relating to the short-term insurance business carried on by Lloyd’s</w:t>
      </w:r>
      <w:r w:rsidR="00977AC4">
        <w:rPr>
          <w:rFonts w:ascii="Times New Roman" w:hAnsi="Times New Roman" w:cs="Times New Roman"/>
          <w:sz w:val="24"/>
          <w:szCs w:val="24"/>
        </w:rPr>
        <w:t xml:space="preserve"> in Namibia</w:t>
      </w:r>
      <w:r w:rsidR="00CC23EE" w:rsidRPr="00F974E3">
        <w:rPr>
          <w:rFonts w:ascii="Times New Roman" w:hAnsi="Times New Roman" w:cs="Times New Roman"/>
          <w:sz w:val="24"/>
          <w:szCs w:val="24"/>
        </w:rPr>
        <w:t>, together with the report of the auditor thereon</w:t>
      </w:r>
      <w:r w:rsidR="00F164D5">
        <w:rPr>
          <w:rFonts w:ascii="Times New Roman" w:hAnsi="Times New Roman" w:cs="Times New Roman"/>
          <w:sz w:val="24"/>
          <w:szCs w:val="24"/>
        </w:rPr>
        <w:t>,</w:t>
      </w:r>
      <w:r w:rsidR="00F164D5" w:rsidRPr="00F164D5">
        <w:rPr>
          <w:rFonts w:ascii="Times New Roman" w:hAnsi="Times New Roman" w:cs="Times New Roman"/>
          <w:sz w:val="24"/>
          <w:szCs w:val="24"/>
        </w:rPr>
        <w:t xml:space="preserve"> </w:t>
      </w:r>
      <w:r w:rsidR="00F164D5" w:rsidRPr="00F974E3">
        <w:rPr>
          <w:rFonts w:ascii="Times New Roman" w:hAnsi="Times New Roman" w:cs="Times New Roman"/>
          <w:sz w:val="24"/>
          <w:szCs w:val="24"/>
        </w:rPr>
        <w:t xml:space="preserve">in the form of </w:t>
      </w:r>
      <w:r w:rsidR="00F164D5" w:rsidRPr="009470FA">
        <w:rPr>
          <w:rFonts w:ascii="Times New Roman" w:hAnsi="Times New Roman" w:cs="Times New Roman"/>
          <w:sz w:val="24"/>
          <w:szCs w:val="24"/>
        </w:rPr>
        <w:t xml:space="preserve">Schedule </w:t>
      </w:r>
      <w:r w:rsidR="009470FA">
        <w:rPr>
          <w:rFonts w:ascii="Times New Roman" w:hAnsi="Times New Roman" w:cs="Times New Roman"/>
          <w:sz w:val="24"/>
          <w:szCs w:val="24"/>
        </w:rPr>
        <w:t>2</w:t>
      </w:r>
      <w:r w:rsidR="00F164D5" w:rsidRPr="009470FA">
        <w:rPr>
          <w:rFonts w:ascii="Times New Roman" w:hAnsi="Times New Roman" w:cs="Times New Roman"/>
          <w:sz w:val="24"/>
          <w:szCs w:val="24"/>
        </w:rPr>
        <w:t xml:space="preserve"> to this Standard</w:t>
      </w:r>
      <w:r w:rsidR="006B694E">
        <w:rPr>
          <w:rFonts w:ascii="Times New Roman" w:hAnsi="Times New Roman" w:cs="Times New Roman"/>
          <w:sz w:val="24"/>
          <w:szCs w:val="24"/>
        </w:rPr>
        <w:t>;</w:t>
      </w:r>
    </w:p>
    <w:p w14:paraId="31532CC5" w14:textId="77777777" w:rsidR="004F1BBE" w:rsidRPr="00F974E3" w:rsidRDefault="004F1BBE" w:rsidP="004F1BBE">
      <w:pPr>
        <w:pStyle w:val="ListParagraph"/>
        <w:spacing w:after="200"/>
        <w:ind w:left="720" w:hanging="360"/>
        <w:rPr>
          <w:rFonts w:ascii="Times New Roman" w:hAnsi="Times New Roman" w:cs="Times New Roman"/>
          <w:sz w:val="24"/>
          <w:szCs w:val="24"/>
        </w:rPr>
      </w:pPr>
    </w:p>
    <w:p w14:paraId="2BD3C871" w14:textId="3E13A964" w:rsidR="0037074C" w:rsidRDefault="002D5206" w:rsidP="004F1BBE">
      <w:pPr>
        <w:pStyle w:val="ListParagraph"/>
        <w:spacing w:after="200"/>
        <w:ind w:left="720" w:hanging="360"/>
        <w:rPr>
          <w:rFonts w:ascii="Times New Roman" w:hAnsi="Times New Roman" w:cs="Times New Roman"/>
          <w:sz w:val="24"/>
          <w:szCs w:val="24"/>
        </w:rPr>
      </w:pPr>
      <w:r w:rsidRPr="00F974E3">
        <w:rPr>
          <w:rFonts w:ascii="Times New Roman" w:hAnsi="Times New Roman" w:cs="Times New Roman"/>
          <w:sz w:val="24"/>
          <w:szCs w:val="24"/>
        </w:rPr>
        <w:t>(</w:t>
      </w:r>
      <w:r w:rsidR="00E23D44" w:rsidRPr="00F974E3">
        <w:rPr>
          <w:rFonts w:ascii="Times New Roman" w:hAnsi="Times New Roman" w:cs="Times New Roman"/>
          <w:sz w:val="24"/>
          <w:szCs w:val="24"/>
        </w:rPr>
        <w:t>b</w:t>
      </w:r>
      <w:r w:rsidRPr="00F974E3">
        <w:rPr>
          <w:rFonts w:ascii="Times New Roman" w:hAnsi="Times New Roman" w:cs="Times New Roman"/>
          <w:sz w:val="24"/>
          <w:szCs w:val="24"/>
        </w:rPr>
        <w:t>)</w:t>
      </w:r>
      <w:r w:rsidR="00071805" w:rsidRPr="00071805">
        <w:rPr>
          <w:rFonts w:ascii="Times New Roman" w:hAnsi="Times New Roman" w:cs="Times New Roman"/>
          <w:sz w:val="24"/>
          <w:szCs w:val="24"/>
        </w:rPr>
        <w:t xml:space="preserve"> </w:t>
      </w:r>
      <w:r w:rsidR="00071805" w:rsidRPr="00F974E3">
        <w:rPr>
          <w:rFonts w:ascii="Times New Roman" w:hAnsi="Times New Roman" w:cs="Times New Roman"/>
          <w:sz w:val="24"/>
          <w:szCs w:val="24"/>
        </w:rPr>
        <w:t xml:space="preserve">the latest available </w:t>
      </w:r>
      <w:r w:rsidR="004F0F02">
        <w:rPr>
          <w:rFonts w:ascii="Times New Roman" w:hAnsi="Times New Roman" w:cs="Times New Roman"/>
          <w:sz w:val="24"/>
          <w:szCs w:val="24"/>
        </w:rPr>
        <w:t xml:space="preserve">Solvency and Financial Condition Report </w:t>
      </w:r>
      <w:r w:rsidR="00F122CF" w:rsidRPr="00F122CF">
        <w:rPr>
          <w:rFonts w:ascii="Times New Roman" w:hAnsi="Times New Roman" w:cs="Times New Roman"/>
          <w:sz w:val="24"/>
          <w:szCs w:val="24"/>
        </w:rPr>
        <w:t>prepared in respect of 'the association of underwriters known as Lloyd's</w:t>
      </w:r>
      <w:r w:rsidR="007A501C">
        <w:rPr>
          <w:rFonts w:ascii="Times New Roman" w:hAnsi="Times New Roman" w:cs="Times New Roman"/>
          <w:sz w:val="24"/>
          <w:szCs w:val="24"/>
        </w:rPr>
        <w:t>; and</w:t>
      </w:r>
    </w:p>
    <w:p w14:paraId="5EE9485F" w14:textId="77777777" w:rsidR="004F1BBE" w:rsidRDefault="004F1BBE" w:rsidP="004F1BBE">
      <w:pPr>
        <w:pStyle w:val="ListParagraph"/>
        <w:spacing w:after="200"/>
        <w:ind w:left="720" w:hanging="360"/>
        <w:rPr>
          <w:rFonts w:ascii="Times New Roman" w:hAnsi="Times New Roman" w:cs="Times New Roman"/>
          <w:sz w:val="24"/>
          <w:szCs w:val="24"/>
        </w:rPr>
      </w:pPr>
    </w:p>
    <w:p w14:paraId="1C990685" w14:textId="565D82D0" w:rsidR="004F0F02" w:rsidRPr="00F974E3" w:rsidRDefault="004F0F02" w:rsidP="004F1BBE">
      <w:pPr>
        <w:pStyle w:val="ListParagraph"/>
        <w:spacing w:after="200"/>
        <w:ind w:left="720" w:hanging="360"/>
        <w:rPr>
          <w:rFonts w:ascii="Times New Roman" w:hAnsi="Times New Roman" w:cs="Times New Roman"/>
          <w:sz w:val="24"/>
          <w:szCs w:val="24"/>
        </w:rPr>
      </w:pPr>
      <w:r w:rsidRPr="00F974E3">
        <w:rPr>
          <w:rFonts w:ascii="Times New Roman" w:hAnsi="Times New Roman" w:cs="Times New Roman"/>
          <w:sz w:val="24"/>
          <w:szCs w:val="24"/>
        </w:rPr>
        <w:t>(</w:t>
      </w:r>
      <w:r>
        <w:rPr>
          <w:rFonts w:ascii="Times New Roman" w:hAnsi="Times New Roman" w:cs="Times New Roman"/>
          <w:sz w:val="24"/>
          <w:szCs w:val="24"/>
        </w:rPr>
        <w:t>c</w:t>
      </w:r>
      <w:r w:rsidRPr="00F974E3">
        <w:rPr>
          <w:rFonts w:ascii="Times New Roman" w:hAnsi="Times New Roman" w:cs="Times New Roman"/>
          <w:sz w:val="24"/>
          <w:szCs w:val="24"/>
        </w:rPr>
        <w:t xml:space="preserve">) </w:t>
      </w:r>
      <w:r w:rsidR="00842899">
        <w:rPr>
          <w:rFonts w:ascii="Times New Roman" w:hAnsi="Times New Roman" w:cs="Times New Roman"/>
          <w:sz w:val="24"/>
          <w:szCs w:val="24"/>
        </w:rPr>
        <w:t>the latest available</w:t>
      </w:r>
      <w:r>
        <w:rPr>
          <w:rFonts w:ascii="Times New Roman" w:hAnsi="Times New Roman" w:cs="Times New Roman"/>
          <w:sz w:val="24"/>
          <w:szCs w:val="24"/>
        </w:rPr>
        <w:t xml:space="preserve"> </w:t>
      </w:r>
      <w:r w:rsidRPr="00192C00">
        <w:rPr>
          <w:rFonts w:ascii="Times New Roman" w:hAnsi="Times New Roman" w:cs="Times New Roman"/>
          <w:sz w:val="24"/>
          <w:szCs w:val="24"/>
        </w:rPr>
        <w:t>International Standard on Assurance Engagements (I</w:t>
      </w:r>
      <w:r>
        <w:rPr>
          <w:rFonts w:ascii="Times New Roman" w:hAnsi="Times New Roman" w:cs="Times New Roman"/>
          <w:sz w:val="24"/>
          <w:szCs w:val="24"/>
        </w:rPr>
        <w:t>SAE) No. 3402, Assurance Report</w:t>
      </w:r>
      <w:r w:rsidRPr="00192C00">
        <w:rPr>
          <w:rFonts w:ascii="Times New Roman" w:hAnsi="Times New Roman" w:cs="Times New Roman"/>
          <w:sz w:val="24"/>
          <w:szCs w:val="24"/>
        </w:rPr>
        <w:t xml:space="preserve"> on Controls at a Service Organization</w:t>
      </w:r>
      <w:r>
        <w:rPr>
          <w:rFonts w:ascii="Times New Roman" w:hAnsi="Times New Roman" w:cs="Times New Roman"/>
          <w:sz w:val="24"/>
          <w:szCs w:val="24"/>
        </w:rPr>
        <w:t xml:space="preserve"> in respect of Lloyd’s insurance transaction processing services</w:t>
      </w:r>
      <w:r w:rsidRPr="00AF4957">
        <w:rPr>
          <w:rFonts w:ascii="Times New Roman" w:hAnsi="Times New Roman" w:cs="Times New Roman"/>
          <w:sz w:val="24"/>
          <w:szCs w:val="24"/>
        </w:rPr>
        <w:t>.</w:t>
      </w:r>
      <w:r w:rsidRPr="00F974E3">
        <w:rPr>
          <w:rFonts w:ascii="Times New Roman" w:hAnsi="Times New Roman" w:cs="Times New Roman"/>
          <w:sz w:val="24"/>
          <w:szCs w:val="24"/>
        </w:rPr>
        <w:t xml:space="preserve">   </w:t>
      </w:r>
    </w:p>
    <w:p w14:paraId="0445F425" w14:textId="77777777" w:rsidR="00CC23EE" w:rsidRPr="00F974E3" w:rsidRDefault="00CC23EE" w:rsidP="0053157E">
      <w:pPr>
        <w:pStyle w:val="ListParagraph"/>
        <w:jc w:val="both"/>
        <w:rPr>
          <w:rFonts w:ascii="Times New Roman" w:hAnsi="Times New Roman" w:cs="Times New Roman"/>
          <w:sz w:val="24"/>
          <w:szCs w:val="24"/>
        </w:rPr>
      </w:pPr>
    </w:p>
    <w:p w14:paraId="436778EB" w14:textId="387F171B" w:rsidR="003C0924" w:rsidRPr="00F974E3" w:rsidRDefault="003C0924" w:rsidP="0053157E">
      <w:pPr>
        <w:tabs>
          <w:tab w:val="left" w:pos="9781"/>
          <w:tab w:val="left" w:pos="9923"/>
        </w:tabs>
        <w:spacing w:line="240" w:lineRule="auto"/>
        <w:ind w:right="77"/>
        <w:jc w:val="both"/>
        <w:rPr>
          <w:rFonts w:ascii="Times New Roman" w:hAnsi="Times New Roman" w:cs="Times New Roman"/>
          <w:sz w:val="24"/>
          <w:szCs w:val="24"/>
        </w:rPr>
      </w:pPr>
      <w:r w:rsidRPr="00F974E3">
        <w:rPr>
          <w:rFonts w:ascii="Times New Roman" w:hAnsi="Times New Roman" w:cs="Times New Roman"/>
          <w:b/>
          <w:spacing w:val="-3"/>
          <w:position w:val="-1"/>
          <w:sz w:val="24"/>
          <w:szCs w:val="24"/>
          <w:u w:val="thick" w:color="000000"/>
        </w:rPr>
        <w:t>P</w:t>
      </w:r>
      <w:r w:rsidRPr="00F974E3">
        <w:rPr>
          <w:rFonts w:ascii="Times New Roman" w:hAnsi="Times New Roman" w:cs="Times New Roman"/>
          <w:b/>
          <w:position w:val="-1"/>
          <w:sz w:val="24"/>
          <w:szCs w:val="24"/>
          <w:u w:val="thick" w:color="000000"/>
        </w:rPr>
        <w:t>a</w:t>
      </w:r>
      <w:r w:rsidRPr="00F974E3">
        <w:rPr>
          <w:rFonts w:ascii="Times New Roman" w:hAnsi="Times New Roman" w:cs="Times New Roman"/>
          <w:b/>
          <w:spacing w:val="1"/>
          <w:position w:val="-1"/>
          <w:sz w:val="24"/>
          <w:szCs w:val="24"/>
          <w:u w:val="thick" w:color="000000"/>
        </w:rPr>
        <w:t>r</w:t>
      </w:r>
      <w:r w:rsidRPr="00F974E3">
        <w:rPr>
          <w:rFonts w:ascii="Times New Roman" w:hAnsi="Times New Roman" w:cs="Times New Roman"/>
          <w:b/>
          <w:position w:val="-1"/>
          <w:sz w:val="24"/>
          <w:szCs w:val="24"/>
          <w:u w:val="thick" w:color="000000"/>
        </w:rPr>
        <w:t>t III:</w:t>
      </w:r>
      <w:r w:rsidRPr="00F974E3">
        <w:rPr>
          <w:rFonts w:ascii="Times New Roman" w:hAnsi="Times New Roman" w:cs="Times New Roman"/>
          <w:b/>
          <w:spacing w:val="-1"/>
          <w:position w:val="-1"/>
          <w:sz w:val="24"/>
          <w:szCs w:val="24"/>
          <w:u w:val="thick" w:color="000000"/>
        </w:rPr>
        <w:t xml:space="preserve"> General</w:t>
      </w:r>
      <w:r w:rsidRPr="00F974E3">
        <w:rPr>
          <w:rFonts w:ascii="Times New Roman" w:hAnsi="Times New Roman" w:cs="Times New Roman"/>
          <w:b/>
          <w:position w:val="-1"/>
          <w:sz w:val="24"/>
          <w:szCs w:val="24"/>
          <w:u w:val="thick" w:color="000000"/>
        </w:rPr>
        <w:t xml:space="preserve"> (</w:t>
      </w:r>
      <w:r w:rsidRPr="00F974E3">
        <w:rPr>
          <w:rFonts w:ascii="Times New Roman" w:hAnsi="Times New Roman" w:cs="Times New Roman"/>
          <w:b/>
          <w:spacing w:val="-2"/>
          <w:position w:val="-1"/>
          <w:sz w:val="24"/>
          <w:szCs w:val="24"/>
          <w:u w:val="thick" w:color="000000"/>
        </w:rPr>
        <w:t>c</w:t>
      </w:r>
      <w:r w:rsidRPr="00F974E3">
        <w:rPr>
          <w:rFonts w:ascii="Times New Roman" w:hAnsi="Times New Roman" w:cs="Times New Roman"/>
          <w:b/>
          <w:position w:val="-1"/>
          <w:sz w:val="24"/>
          <w:szCs w:val="24"/>
          <w:u w:val="thick" w:color="000000"/>
        </w:rPr>
        <w:t>la</w:t>
      </w:r>
      <w:r w:rsidRPr="00F974E3">
        <w:rPr>
          <w:rFonts w:ascii="Times New Roman" w:hAnsi="Times New Roman" w:cs="Times New Roman"/>
          <w:b/>
          <w:spacing w:val="1"/>
          <w:position w:val="-1"/>
          <w:sz w:val="24"/>
          <w:szCs w:val="24"/>
          <w:u w:val="thick" w:color="000000"/>
        </w:rPr>
        <w:t>u</w:t>
      </w:r>
      <w:r w:rsidRPr="00F974E3">
        <w:rPr>
          <w:rFonts w:ascii="Times New Roman" w:hAnsi="Times New Roman" w:cs="Times New Roman"/>
          <w:b/>
          <w:position w:val="-1"/>
          <w:sz w:val="24"/>
          <w:szCs w:val="24"/>
          <w:u w:val="thick" w:color="000000"/>
        </w:rPr>
        <w:t>s</w:t>
      </w:r>
      <w:r w:rsidRPr="00F974E3">
        <w:rPr>
          <w:rFonts w:ascii="Times New Roman" w:hAnsi="Times New Roman" w:cs="Times New Roman"/>
          <w:b/>
          <w:spacing w:val="-1"/>
          <w:position w:val="-1"/>
          <w:sz w:val="24"/>
          <w:szCs w:val="24"/>
          <w:u w:val="thick" w:color="000000"/>
        </w:rPr>
        <w:t>e</w:t>
      </w:r>
      <w:r w:rsidRPr="00F974E3">
        <w:rPr>
          <w:rFonts w:ascii="Times New Roman" w:hAnsi="Times New Roman" w:cs="Times New Roman"/>
          <w:b/>
          <w:position w:val="-1"/>
          <w:sz w:val="24"/>
          <w:szCs w:val="24"/>
          <w:u w:val="thick" w:color="000000"/>
        </w:rPr>
        <w:t xml:space="preserve">s </w:t>
      </w:r>
      <w:r w:rsidR="00E23D44" w:rsidRPr="00F974E3">
        <w:rPr>
          <w:rFonts w:ascii="Times New Roman" w:hAnsi="Times New Roman" w:cs="Times New Roman"/>
          <w:b/>
          <w:position w:val="-1"/>
          <w:sz w:val="24"/>
          <w:szCs w:val="24"/>
          <w:u w:val="thick" w:color="000000"/>
        </w:rPr>
        <w:t>11</w:t>
      </w:r>
      <w:r w:rsidRPr="00F974E3">
        <w:rPr>
          <w:rFonts w:ascii="Times New Roman" w:hAnsi="Times New Roman" w:cs="Times New Roman"/>
          <w:b/>
          <w:spacing w:val="2"/>
          <w:position w:val="-1"/>
          <w:sz w:val="24"/>
          <w:szCs w:val="24"/>
          <w:u w:val="thick" w:color="000000"/>
        </w:rPr>
        <w:t xml:space="preserve"> </w:t>
      </w:r>
      <w:r w:rsidRPr="00F974E3">
        <w:rPr>
          <w:rFonts w:ascii="Times New Roman" w:hAnsi="Times New Roman" w:cs="Times New Roman"/>
          <w:b/>
          <w:position w:val="-1"/>
          <w:sz w:val="24"/>
          <w:szCs w:val="24"/>
          <w:u w:val="thick" w:color="000000"/>
        </w:rPr>
        <w:t>to</w:t>
      </w:r>
      <w:r w:rsidRPr="00F974E3">
        <w:rPr>
          <w:rFonts w:ascii="Times New Roman" w:hAnsi="Times New Roman" w:cs="Times New Roman"/>
          <w:b/>
          <w:spacing w:val="-1"/>
          <w:position w:val="-1"/>
          <w:sz w:val="24"/>
          <w:szCs w:val="24"/>
          <w:u w:val="thick" w:color="000000"/>
        </w:rPr>
        <w:t xml:space="preserve"> </w:t>
      </w:r>
      <w:r w:rsidRPr="00F974E3">
        <w:rPr>
          <w:rFonts w:ascii="Times New Roman" w:hAnsi="Times New Roman" w:cs="Times New Roman"/>
          <w:b/>
          <w:position w:val="-1"/>
          <w:sz w:val="24"/>
          <w:szCs w:val="24"/>
          <w:u w:val="thick" w:color="000000"/>
        </w:rPr>
        <w:t>15)</w:t>
      </w:r>
    </w:p>
    <w:p w14:paraId="34732368" w14:textId="77777777" w:rsidR="00BC6AD4" w:rsidRPr="00F974E3" w:rsidRDefault="00BC6AD4" w:rsidP="0053157E">
      <w:pPr>
        <w:spacing w:line="240" w:lineRule="auto"/>
        <w:jc w:val="both"/>
        <w:rPr>
          <w:rFonts w:ascii="Times New Roman" w:hAnsi="Times New Roman" w:cs="Times New Roman"/>
          <w:b/>
          <w:sz w:val="24"/>
          <w:szCs w:val="24"/>
        </w:rPr>
      </w:pPr>
      <w:r w:rsidRPr="00F974E3">
        <w:rPr>
          <w:rFonts w:ascii="Times New Roman" w:hAnsi="Times New Roman" w:cs="Times New Roman"/>
          <w:b/>
          <w:sz w:val="24"/>
          <w:szCs w:val="24"/>
        </w:rPr>
        <w:t>Form and method of submission</w:t>
      </w:r>
    </w:p>
    <w:p w14:paraId="402229C4" w14:textId="77777777" w:rsidR="00BC6AD4" w:rsidRPr="00F974E3" w:rsidRDefault="00BC6AD4" w:rsidP="0053157E">
      <w:pPr>
        <w:numPr>
          <w:ilvl w:val="0"/>
          <w:numId w:val="26"/>
        </w:numPr>
        <w:spacing w:after="240" w:line="240" w:lineRule="auto"/>
        <w:ind w:left="270" w:hanging="270"/>
        <w:jc w:val="both"/>
        <w:rPr>
          <w:rFonts w:ascii="Times New Roman" w:hAnsi="Times New Roman" w:cs="Times New Roman"/>
          <w:b/>
          <w:sz w:val="24"/>
          <w:szCs w:val="24"/>
        </w:rPr>
      </w:pPr>
      <w:r w:rsidRPr="00F974E3">
        <w:rPr>
          <w:rFonts w:ascii="Times New Roman" w:hAnsi="Times New Roman" w:cs="Times New Roman"/>
          <w:sz w:val="24"/>
          <w:szCs w:val="24"/>
        </w:rPr>
        <w:t>The information required by this Standard must be submitted either</w:t>
      </w:r>
      <w:r w:rsidR="000126E5" w:rsidRPr="00F974E3">
        <w:rPr>
          <w:rFonts w:ascii="Times New Roman" w:hAnsi="Times New Roman" w:cs="Times New Roman"/>
          <w:sz w:val="24"/>
          <w:szCs w:val="24"/>
        </w:rPr>
        <w:t>―</w:t>
      </w:r>
      <w:r w:rsidRPr="00F974E3">
        <w:rPr>
          <w:rFonts w:ascii="Times New Roman" w:hAnsi="Times New Roman" w:cs="Times New Roman"/>
          <w:sz w:val="24"/>
          <w:szCs w:val="24"/>
        </w:rPr>
        <w:t xml:space="preserve"> </w:t>
      </w:r>
    </w:p>
    <w:p w14:paraId="79A92E00" w14:textId="7EA6279E" w:rsidR="00BC6AD4" w:rsidRPr="00F974E3" w:rsidRDefault="002D5206" w:rsidP="0053157E">
      <w:pPr>
        <w:spacing w:after="240" w:line="240" w:lineRule="auto"/>
        <w:ind w:left="366"/>
        <w:jc w:val="both"/>
        <w:rPr>
          <w:rFonts w:ascii="Times New Roman" w:hAnsi="Times New Roman" w:cs="Times New Roman"/>
          <w:b/>
          <w:sz w:val="24"/>
          <w:szCs w:val="24"/>
        </w:rPr>
      </w:pPr>
      <w:r w:rsidRPr="00F974E3">
        <w:rPr>
          <w:rFonts w:ascii="Times New Roman" w:hAnsi="Times New Roman" w:cs="Times New Roman"/>
          <w:sz w:val="24"/>
          <w:szCs w:val="24"/>
        </w:rPr>
        <w:t>(</w:t>
      </w:r>
      <w:r w:rsidR="000E6B9C" w:rsidRPr="00F974E3">
        <w:rPr>
          <w:rFonts w:ascii="Times New Roman" w:hAnsi="Times New Roman" w:cs="Times New Roman"/>
          <w:sz w:val="24"/>
          <w:szCs w:val="24"/>
        </w:rPr>
        <w:t>a</w:t>
      </w:r>
      <w:r w:rsidRPr="00F974E3">
        <w:rPr>
          <w:rFonts w:ascii="Times New Roman" w:hAnsi="Times New Roman" w:cs="Times New Roman"/>
          <w:sz w:val="24"/>
          <w:szCs w:val="24"/>
        </w:rPr>
        <w:t xml:space="preserve">) </w:t>
      </w:r>
      <w:r w:rsidR="00BC6AD4" w:rsidRPr="00F974E3">
        <w:rPr>
          <w:rFonts w:ascii="Times New Roman" w:hAnsi="Times New Roman" w:cs="Times New Roman"/>
          <w:sz w:val="24"/>
          <w:szCs w:val="24"/>
        </w:rPr>
        <w:t xml:space="preserve">in electronic form to </w:t>
      </w:r>
      <w:r w:rsidR="00BC6AD4" w:rsidRPr="00F974E3">
        <w:rPr>
          <w:rFonts w:ascii="Times New Roman" w:hAnsi="Times New Roman" w:cs="Times New Roman"/>
          <w:b/>
          <w:sz w:val="24"/>
          <w:szCs w:val="24"/>
        </w:rPr>
        <w:t>info@namfisa.com.na</w:t>
      </w:r>
      <w:r w:rsidR="00BC6AD4" w:rsidRPr="00F974E3">
        <w:rPr>
          <w:rFonts w:ascii="Times New Roman" w:hAnsi="Times New Roman" w:cs="Times New Roman"/>
          <w:sz w:val="24"/>
          <w:szCs w:val="24"/>
        </w:rPr>
        <w:t xml:space="preserve">; or </w:t>
      </w:r>
    </w:p>
    <w:p w14:paraId="6A56A21F" w14:textId="474ADD2C" w:rsidR="00BC6AD4" w:rsidRPr="00F974E3" w:rsidRDefault="002D5206" w:rsidP="0053157E">
      <w:pPr>
        <w:spacing w:after="240" w:line="240" w:lineRule="auto"/>
        <w:ind w:left="366"/>
        <w:jc w:val="both"/>
        <w:rPr>
          <w:rFonts w:ascii="Times New Roman" w:hAnsi="Times New Roman" w:cs="Times New Roman"/>
          <w:b/>
          <w:sz w:val="24"/>
          <w:szCs w:val="24"/>
        </w:rPr>
      </w:pPr>
      <w:r w:rsidRPr="00F974E3">
        <w:rPr>
          <w:rFonts w:ascii="Times New Roman" w:hAnsi="Times New Roman" w:cs="Times New Roman"/>
          <w:sz w:val="24"/>
          <w:szCs w:val="24"/>
        </w:rPr>
        <w:t>(</w:t>
      </w:r>
      <w:r w:rsidR="000E6B9C" w:rsidRPr="00F974E3">
        <w:rPr>
          <w:rFonts w:ascii="Times New Roman" w:hAnsi="Times New Roman" w:cs="Times New Roman"/>
          <w:sz w:val="24"/>
          <w:szCs w:val="24"/>
        </w:rPr>
        <w:t>b</w:t>
      </w:r>
      <w:r w:rsidRPr="00F974E3">
        <w:rPr>
          <w:rFonts w:ascii="Times New Roman" w:hAnsi="Times New Roman" w:cs="Times New Roman"/>
          <w:sz w:val="24"/>
          <w:szCs w:val="24"/>
        </w:rPr>
        <w:t xml:space="preserve">) </w:t>
      </w:r>
      <w:r w:rsidR="00BC6AD4" w:rsidRPr="00F974E3">
        <w:rPr>
          <w:rFonts w:ascii="Times New Roman" w:hAnsi="Times New Roman" w:cs="Times New Roman"/>
          <w:sz w:val="24"/>
          <w:szCs w:val="24"/>
        </w:rPr>
        <w:t>in hard copy form</w:t>
      </w:r>
      <w:r w:rsidR="00EC4243" w:rsidRPr="00F974E3">
        <w:rPr>
          <w:rFonts w:ascii="Times New Roman" w:hAnsi="Times New Roman" w:cs="Times New Roman"/>
          <w:sz w:val="24"/>
          <w:szCs w:val="24"/>
        </w:rPr>
        <w:t>,</w:t>
      </w:r>
      <w:r w:rsidR="00BC6AD4" w:rsidRPr="00F974E3">
        <w:rPr>
          <w:rFonts w:ascii="Times New Roman" w:hAnsi="Times New Roman" w:cs="Times New Roman"/>
          <w:sz w:val="24"/>
          <w:szCs w:val="24"/>
        </w:rPr>
        <w:t xml:space="preserve"> </w:t>
      </w:r>
      <w:r w:rsidR="0053605F" w:rsidRPr="00F974E3">
        <w:rPr>
          <w:rFonts w:ascii="Times New Roman" w:hAnsi="Times New Roman" w:cs="Times New Roman"/>
          <w:sz w:val="24"/>
          <w:szCs w:val="24"/>
        </w:rPr>
        <w:t>hand deliver</w:t>
      </w:r>
      <w:r w:rsidR="00EC4243" w:rsidRPr="00F974E3">
        <w:rPr>
          <w:rFonts w:ascii="Times New Roman" w:hAnsi="Times New Roman" w:cs="Times New Roman"/>
          <w:sz w:val="24"/>
          <w:szCs w:val="24"/>
        </w:rPr>
        <w:t>ed</w:t>
      </w:r>
      <w:r w:rsidR="0053605F" w:rsidRPr="00F974E3">
        <w:rPr>
          <w:rFonts w:ascii="Times New Roman" w:hAnsi="Times New Roman" w:cs="Times New Roman"/>
          <w:sz w:val="24"/>
          <w:szCs w:val="24"/>
        </w:rPr>
        <w:t xml:space="preserve"> </w:t>
      </w:r>
      <w:r w:rsidR="00BC6AD4" w:rsidRPr="00F974E3">
        <w:rPr>
          <w:rFonts w:ascii="Times New Roman" w:hAnsi="Times New Roman" w:cs="Times New Roman"/>
          <w:sz w:val="24"/>
          <w:szCs w:val="24"/>
        </w:rPr>
        <w:t xml:space="preserve">to </w:t>
      </w:r>
      <w:r w:rsidR="00BC6AD4" w:rsidRPr="00F974E3">
        <w:rPr>
          <w:rFonts w:ascii="Times New Roman" w:hAnsi="Times New Roman" w:cs="Times New Roman"/>
          <w:b/>
          <w:sz w:val="24"/>
          <w:szCs w:val="24"/>
        </w:rPr>
        <w:t>NAMFISA</w:t>
      </w:r>
      <w:r w:rsidR="00A92125" w:rsidRPr="00F974E3">
        <w:rPr>
          <w:rFonts w:ascii="Times New Roman" w:hAnsi="Times New Roman" w:cs="Times New Roman"/>
          <w:b/>
          <w:sz w:val="24"/>
          <w:szCs w:val="24"/>
        </w:rPr>
        <w:t xml:space="preserve"> Offices,</w:t>
      </w:r>
      <w:r w:rsidR="00A92125" w:rsidRPr="00F974E3">
        <w:rPr>
          <w:rFonts w:ascii="Times New Roman" w:hAnsi="Times New Roman" w:cs="Times New Roman"/>
          <w:sz w:val="24"/>
          <w:szCs w:val="24"/>
        </w:rPr>
        <w:t xml:space="preserve"> </w:t>
      </w:r>
      <w:r w:rsidR="00BC6AD4" w:rsidRPr="00F974E3">
        <w:rPr>
          <w:rFonts w:ascii="Times New Roman" w:hAnsi="Times New Roman" w:cs="Times New Roman"/>
          <w:b/>
          <w:sz w:val="24"/>
          <w:szCs w:val="24"/>
        </w:rPr>
        <w:t>154 Independence Avenue, 1</w:t>
      </w:r>
      <w:r w:rsidR="00BC6AD4" w:rsidRPr="00F974E3">
        <w:rPr>
          <w:rFonts w:ascii="Times New Roman" w:hAnsi="Times New Roman" w:cs="Times New Roman"/>
          <w:b/>
          <w:sz w:val="24"/>
          <w:szCs w:val="24"/>
          <w:vertAlign w:val="superscript"/>
        </w:rPr>
        <w:t>th</w:t>
      </w:r>
      <w:r w:rsidR="00BC6AD4" w:rsidRPr="00F974E3">
        <w:rPr>
          <w:rFonts w:ascii="Times New Roman" w:hAnsi="Times New Roman" w:cs="Times New Roman"/>
          <w:b/>
          <w:sz w:val="24"/>
          <w:szCs w:val="24"/>
        </w:rPr>
        <w:t xml:space="preserve"> Floor, Sanlam Centre</w:t>
      </w:r>
      <w:r w:rsidR="000E6B9C" w:rsidRPr="00F974E3">
        <w:rPr>
          <w:rFonts w:ascii="Times New Roman" w:hAnsi="Times New Roman" w:cs="Times New Roman"/>
          <w:b/>
          <w:sz w:val="24"/>
          <w:szCs w:val="24"/>
        </w:rPr>
        <w:t>.</w:t>
      </w:r>
    </w:p>
    <w:p w14:paraId="18965D4D" w14:textId="77777777" w:rsidR="00BC6AD4" w:rsidRPr="00F974E3" w:rsidRDefault="00BC6AD4" w:rsidP="0053157E">
      <w:pPr>
        <w:spacing w:line="240" w:lineRule="auto"/>
        <w:jc w:val="both"/>
        <w:rPr>
          <w:rFonts w:ascii="Times New Roman" w:hAnsi="Times New Roman" w:cs="Times New Roman"/>
          <w:b/>
          <w:sz w:val="24"/>
          <w:szCs w:val="24"/>
        </w:rPr>
      </w:pPr>
      <w:r w:rsidRPr="00F974E3">
        <w:rPr>
          <w:rFonts w:ascii="Times New Roman" w:hAnsi="Times New Roman" w:cs="Times New Roman"/>
          <w:b/>
          <w:sz w:val="24"/>
          <w:szCs w:val="24"/>
        </w:rPr>
        <w:t>Reporting periods and due dates</w:t>
      </w:r>
    </w:p>
    <w:p w14:paraId="5B8604E0" w14:textId="77777777" w:rsidR="00BC6AD4" w:rsidRPr="004F1BBE" w:rsidRDefault="00BC6AD4" w:rsidP="0053157E">
      <w:pPr>
        <w:pStyle w:val="ListParagraph"/>
        <w:numPr>
          <w:ilvl w:val="0"/>
          <w:numId w:val="26"/>
        </w:numPr>
        <w:spacing w:after="240"/>
        <w:ind w:left="0" w:firstLine="0"/>
        <w:jc w:val="both"/>
        <w:rPr>
          <w:rFonts w:ascii="Times New Roman" w:hAnsi="Times New Roman" w:cs="Times New Roman"/>
          <w:b/>
          <w:sz w:val="24"/>
          <w:szCs w:val="24"/>
        </w:rPr>
      </w:pPr>
      <w:bookmarkStart w:id="4" w:name="_Ref314747041"/>
      <w:r w:rsidRPr="00F974E3">
        <w:rPr>
          <w:rFonts w:ascii="Times New Roman" w:hAnsi="Times New Roman" w:cs="Times New Roman"/>
          <w:sz w:val="24"/>
          <w:szCs w:val="24"/>
        </w:rPr>
        <w:t>The Lloyd’s representative must provide the information required by this Standard</w:t>
      </w:r>
      <w:bookmarkEnd w:id="4"/>
      <w:r w:rsidR="000126E5" w:rsidRPr="00F974E3">
        <w:rPr>
          <w:rFonts w:ascii="Times New Roman" w:hAnsi="Times New Roman" w:cs="Times New Roman"/>
          <w:sz w:val="24"/>
          <w:szCs w:val="24"/>
        </w:rPr>
        <w:t>―</w:t>
      </w:r>
    </w:p>
    <w:p w14:paraId="7125B120" w14:textId="77777777" w:rsidR="004F1BBE" w:rsidRPr="00F974E3" w:rsidRDefault="004F1BBE" w:rsidP="004F1BBE">
      <w:pPr>
        <w:pStyle w:val="ListParagraph"/>
        <w:spacing w:after="240"/>
        <w:jc w:val="both"/>
        <w:rPr>
          <w:rFonts w:ascii="Times New Roman" w:hAnsi="Times New Roman" w:cs="Times New Roman"/>
          <w:b/>
          <w:sz w:val="24"/>
          <w:szCs w:val="24"/>
        </w:rPr>
      </w:pPr>
    </w:p>
    <w:p w14:paraId="445B9F97" w14:textId="1F8DCFC9" w:rsidR="009113EF" w:rsidRDefault="002D5206" w:rsidP="004F1BBE">
      <w:pPr>
        <w:pStyle w:val="ListParagraph"/>
        <w:spacing w:after="200"/>
        <w:ind w:left="720" w:hanging="360"/>
        <w:rPr>
          <w:rFonts w:ascii="Times New Roman" w:hAnsi="Times New Roman" w:cs="Times New Roman"/>
          <w:sz w:val="24"/>
          <w:szCs w:val="24"/>
        </w:rPr>
      </w:pPr>
      <w:r w:rsidRPr="00F974E3">
        <w:rPr>
          <w:rFonts w:ascii="Times New Roman" w:hAnsi="Times New Roman" w:cs="Times New Roman"/>
          <w:sz w:val="24"/>
          <w:szCs w:val="24"/>
        </w:rPr>
        <w:t>(</w:t>
      </w:r>
      <w:r w:rsidR="00D92EA3">
        <w:rPr>
          <w:rFonts w:ascii="Times New Roman" w:hAnsi="Times New Roman" w:cs="Times New Roman"/>
          <w:sz w:val="24"/>
          <w:szCs w:val="24"/>
        </w:rPr>
        <w:t>a</w:t>
      </w:r>
      <w:r w:rsidRPr="00F974E3">
        <w:rPr>
          <w:rFonts w:ascii="Times New Roman" w:hAnsi="Times New Roman" w:cs="Times New Roman"/>
          <w:sz w:val="24"/>
          <w:szCs w:val="24"/>
        </w:rPr>
        <w:t xml:space="preserve">) </w:t>
      </w:r>
      <w:r w:rsidR="009113EF" w:rsidRPr="00F974E3">
        <w:rPr>
          <w:rFonts w:ascii="Times New Roman" w:hAnsi="Times New Roman" w:cs="Times New Roman"/>
          <w:sz w:val="24"/>
          <w:szCs w:val="24"/>
        </w:rPr>
        <w:t>in the case of the quarterly information required by clause</w:t>
      </w:r>
      <w:r w:rsidRPr="00F974E3">
        <w:rPr>
          <w:rFonts w:ascii="Times New Roman" w:hAnsi="Times New Roman" w:cs="Times New Roman"/>
          <w:sz w:val="24"/>
          <w:szCs w:val="24"/>
        </w:rPr>
        <w:t xml:space="preserve"> </w:t>
      </w:r>
      <w:r w:rsidR="009113EF" w:rsidRPr="00F974E3">
        <w:rPr>
          <w:rFonts w:ascii="Times New Roman" w:hAnsi="Times New Roman" w:cs="Times New Roman"/>
          <w:sz w:val="24"/>
          <w:szCs w:val="24"/>
        </w:rPr>
        <w:t xml:space="preserve">9, not later than 30 days after the end of the reporting period to which the information relates; </w:t>
      </w:r>
    </w:p>
    <w:p w14:paraId="4E091707" w14:textId="77777777" w:rsidR="004F1BBE" w:rsidRPr="00F974E3" w:rsidRDefault="004F1BBE" w:rsidP="004F1BBE">
      <w:pPr>
        <w:pStyle w:val="ListParagraph"/>
        <w:spacing w:after="200"/>
        <w:ind w:left="720" w:hanging="360"/>
        <w:rPr>
          <w:rFonts w:ascii="Times New Roman" w:hAnsi="Times New Roman" w:cs="Times New Roman"/>
          <w:sz w:val="24"/>
          <w:szCs w:val="24"/>
        </w:rPr>
      </w:pPr>
    </w:p>
    <w:p w14:paraId="0A062CD7" w14:textId="29C5EAEE" w:rsidR="009113EF" w:rsidRDefault="002D5206" w:rsidP="004F1BBE">
      <w:pPr>
        <w:pStyle w:val="ListParagraph"/>
        <w:spacing w:after="200"/>
        <w:ind w:left="720" w:hanging="360"/>
        <w:rPr>
          <w:rFonts w:ascii="Times New Roman" w:hAnsi="Times New Roman" w:cs="Times New Roman"/>
          <w:sz w:val="24"/>
          <w:szCs w:val="24"/>
        </w:rPr>
      </w:pPr>
      <w:r w:rsidRPr="00F974E3">
        <w:rPr>
          <w:rFonts w:ascii="Times New Roman" w:hAnsi="Times New Roman" w:cs="Times New Roman"/>
          <w:sz w:val="24"/>
          <w:szCs w:val="24"/>
        </w:rPr>
        <w:lastRenderedPageBreak/>
        <w:t>(</w:t>
      </w:r>
      <w:r w:rsidR="00F164D5">
        <w:rPr>
          <w:rFonts w:ascii="Times New Roman" w:hAnsi="Times New Roman" w:cs="Times New Roman"/>
          <w:sz w:val="24"/>
          <w:szCs w:val="24"/>
        </w:rPr>
        <w:t>b</w:t>
      </w:r>
      <w:r w:rsidRPr="00F974E3">
        <w:rPr>
          <w:rFonts w:ascii="Times New Roman" w:hAnsi="Times New Roman" w:cs="Times New Roman"/>
          <w:sz w:val="24"/>
          <w:szCs w:val="24"/>
        </w:rPr>
        <w:t xml:space="preserve">) </w:t>
      </w:r>
      <w:r w:rsidR="009113EF" w:rsidRPr="00F974E3">
        <w:rPr>
          <w:rFonts w:ascii="Times New Roman" w:hAnsi="Times New Roman" w:cs="Times New Roman"/>
          <w:sz w:val="24"/>
          <w:szCs w:val="24"/>
        </w:rPr>
        <w:t>in the case of the annual return</w:t>
      </w:r>
      <w:r w:rsidR="001D0405">
        <w:rPr>
          <w:rFonts w:ascii="Times New Roman" w:hAnsi="Times New Roman" w:cs="Times New Roman"/>
          <w:sz w:val="24"/>
          <w:szCs w:val="24"/>
        </w:rPr>
        <w:t>s</w:t>
      </w:r>
      <w:r w:rsidR="00977AC4">
        <w:rPr>
          <w:rFonts w:ascii="Times New Roman" w:hAnsi="Times New Roman" w:cs="Times New Roman"/>
          <w:sz w:val="24"/>
          <w:szCs w:val="24"/>
        </w:rPr>
        <w:t xml:space="preserve"> and reports </w:t>
      </w:r>
      <w:r w:rsidR="009113EF" w:rsidRPr="00F974E3">
        <w:rPr>
          <w:rFonts w:ascii="Times New Roman" w:hAnsi="Times New Roman" w:cs="Times New Roman"/>
          <w:sz w:val="24"/>
          <w:szCs w:val="24"/>
        </w:rPr>
        <w:t>required by clause</w:t>
      </w:r>
      <w:r w:rsidR="00B84096">
        <w:rPr>
          <w:rFonts w:ascii="Times New Roman" w:hAnsi="Times New Roman" w:cs="Times New Roman"/>
          <w:sz w:val="24"/>
          <w:szCs w:val="24"/>
        </w:rPr>
        <w:t>s</w:t>
      </w:r>
      <w:r w:rsidR="009113EF" w:rsidRPr="00F974E3">
        <w:rPr>
          <w:rFonts w:ascii="Times New Roman" w:hAnsi="Times New Roman" w:cs="Times New Roman"/>
          <w:sz w:val="24"/>
          <w:szCs w:val="24"/>
        </w:rPr>
        <w:t xml:space="preserve"> 8</w:t>
      </w:r>
      <w:r w:rsidR="00B84096">
        <w:rPr>
          <w:rFonts w:ascii="Times New Roman" w:hAnsi="Times New Roman" w:cs="Times New Roman"/>
          <w:sz w:val="24"/>
          <w:szCs w:val="24"/>
        </w:rPr>
        <w:t xml:space="preserve"> and 10</w:t>
      </w:r>
      <w:r w:rsidR="009113EF" w:rsidRPr="00F974E3">
        <w:rPr>
          <w:rFonts w:ascii="Times New Roman" w:hAnsi="Times New Roman" w:cs="Times New Roman"/>
          <w:sz w:val="24"/>
          <w:szCs w:val="24"/>
        </w:rPr>
        <w:t>, not later than 90 days after the</w:t>
      </w:r>
      <w:r w:rsidR="00071805">
        <w:rPr>
          <w:rFonts w:ascii="Times New Roman" w:hAnsi="Times New Roman" w:cs="Times New Roman"/>
          <w:sz w:val="24"/>
          <w:szCs w:val="24"/>
        </w:rPr>
        <w:t xml:space="preserve"> financial year</w:t>
      </w:r>
      <w:r w:rsidR="009113EF" w:rsidRPr="00F974E3">
        <w:rPr>
          <w:rFonts w:ascii="Times New Roman" w:hAnsi="Times New Roman" w:cs="Times New Roman"/>
          <w:sz w:val="24"/>
          <w:szCs w:val="24"/>
        </w:rPr>
        <w:t xml:space="preserve"> end</w:t>
      </w:r>
      <w:r w:rsidR="008B418D">
        <w:rPr>
          <w:rFonts w:ascii="Times New Roman" w:hAnsi="Times New Roman" w:cs="Times New Roman"/>
          <w:sz w:val="24"/>
          <w:szCs w:val="24"/>
        </w:rPr>
        <w:t>;</w:t>
      </w:r>
    </w:p>
    <w:p w14:paraId="4DC551DE" w14:textId="77777777" w:rsidR="004F1BBE" w:rsidRPr="00F974E3" w:rsidRDefault="004F1BBE" w:rsidP="004F1BBE">
      <w:pPr>
        <w:pStyle w:val="ListParagraph"/>
        <w:spacing w:after="200"/>
        <w:ind w:left="720" w:hanging="360"/>
        <w:rPr>
          <w:rFonts w:ascii="Times New Roman" w:hAnsi="Times New Roman" w:cs="Times New Roman"/>
          <w:sz w:val="24"/>
          <w:szCs w:val="24"/>
        </w:rPr>
      </w:pPr>
    </w:p>
    <w:p w14:paraId="29F2E470" w14:textId="09801CAB" w:rsidR="003E386D" w:rsidRPr="00F974E3" w:rsidRDefault="002D5206" w:rsidP="004F1BBE">
      <w:pPr>
        <w:pStyle w:val="ListParagraph"/>
        <w:spacing w:after="200"/>
        <w:ind w:left="720" w:hanging="360"/>
        <w:rPr>
          <w:rFonts w:ascii="Times New Roman" w:hAnsi="Times New Roman" w:cs="Times New Roman"/>
          <w:sz w:val="24"/>
          <w:szCs w:val="24"/>
        </w:rPr>
      </w:pPr>
      <w:r w:rsidRPr="00F974E3">
        <w:rPr>
          <w:rFonts w:ascii="Times New Roman" w:hAnsi="Times New Roman" w:cs="Times New Roman"/>
          <w:sz w:val="24"/>
          <w:szCs w:val="24"/>
        </w:rPr>
        <w:t>(</w:t>
      </w:r>
      <w:r w:rsidR="00F164D5">
        <w:rPr>
          <w:rFonts w:ascii="Times New Roman" w:hAnsi="Times New Roman" w:cs="Times New Roman"/>
          <w:sz w:val="24"/>
          <w:szCs w:val="24"/>
        </w:rPr>
        <w:t>c</w:t>
      </w:r>
      <w:r w:rsidRPr="00F974E3">
        <w:rPr>
          <w:rFonts w:ascii="Times New Roman" w:hAnsi="Times New Roman" w:cs="Times New Roman"/>
          <w:sz w:val="24"/>
          <w:szCs w:val="24"/>
        </w:rPr>
        <w:t xml:space="preserve">) </w:t>
      </w:r>
      <w:r w:rsidR="00BC6AD4" w:rsidRPr="00F974E3">
        <w:rPr>
          <w:rFonts w:ascii="Times New Roman" w:hAnsi="Times New Roman" w:cs="Times New Roman"/>
          <w:sz w:val="24"/>
          <w:szCs w:val="24"/>
        </w:rPr>
        <w:t xml:space="preserve">in the case of the audited </w:t>
      </w:r>
      <w:r w:rsidR="009113EF" w:rsidRPr="00F974E3">
        <w:rPr>
          <w:rFonts w:ascii="Times New Roman" w:hAnsi="Times New Roman" w:cs="Times New Roman"/>
          <w:sz w:val="24"/>
          <w:szCs w:val="24"/>
        </w:rPr>
        <w:t xml:space="preserve">annual </w:t>
      </w:r>
      <w:r w:rsidR="00BC6AD4" w:rsidRPr="00F974E3">
        <w:rPr>
          <w:rFonts w:ascii="Times New Roman" w:hAnsi="Times New Roman" w:cs="Times New Roman"/>
          <w:sz w:val="24"/>
          <w:szCs w:val="24"/>
        </w:rPr>
        <w:t>return required by clause</w:t>
      </w:r>
      <w:r w:rsidR="0024499D" w:rsidRPr="00F974E3">
        <w:rPr>
          <w:rFonts w:ascii="Times New Roman" w:hAnsi="Times New Roman" w:cs="Times New Roman"/>
          <w:sz w:val="24"/>
          <w:szCs w:val="24"/>
        </w:rPr>
        <w:t xml:space="preserve"> 10</w:t>
      </w:r>
      <w:r w:rsidR="009470FA">
        <w:rPr>
          <w:rFonts w:ascii="Times New Roman" w:hAnsi="Times New Roman" w:cs="Times New Roman"/>
          <w:sz w:val="24"/>
          <w:szCs w:val="24"/>
        </w:rPr>
        <w:t xml:space="preserve"> (b) and (c)</w:t>
      </w:r>
      <w:r w:rsidR="0052518A" w:rsidRPr="00F974E3">
        <w:rPr>
          <w:rFonts w:ascii="Times New Roman" w:hAnsi="Times New Roman" w:cs="Times New Roman"/>
          <w:sz w:val="24"/>
          <w:szCs w:val="24"/>
        </w:rPr>
        <w:t xml:space="preserve">, </w:t>
      </w:r>
      <w:r w:rsidR="00BC6AD4" w:rsidRPr="00F974E3">
        <w:rPr>
          <w:rFonts w:ascii="Times New Roman" w:hAnsi="Times New Roman" w:cs="Times New Roman"/>
          <w:sz w:val="24"/>
          <w:szCs w:val="24"/>
        </w:rPr>
        <w:t>not later than 90 days after the financial</w:t>
      </w:r>
      <w:r w:rsidR="000B5901">
        <w:rPr>
          <w:rFonts w:ascii="Times New Roman" w:hAnsi="Times New Roman" w:cs="Times New Roman"/>
          <w:sz w:val="24"/>
          <w:szCs w:val="24"/>
        </w:rPr>
        <w:t xml:space="preserve"> </w:t>
      </w:r>
      <w:r w:rsidR="00BC6AD4" w:rsidRPr="00F974E3">
        <w:rPr>
          <w:rFonts w:ascii="Times New Roman" w:hAnsi="Times New Roman" w:cs="Times New Roman"/>
          <w:sz w:val="24"/>
          <w:szCs w:val="24"/>
        </w:rPr>
        <w:t>year end</w:t>
      </w:r>
      <w:r w:rsidR="008B418D">
        <w:rPr>
          <w:rFonts w:ascii="Times New Roman" w:hAnsi="Times New Roman" w:cs="Times New Roman"/>
          <w:sz w:val="24"/>
          <w:szCs w:val="24"/>
        </w:rPr>
        <w:t>,</w:t>
      </w:r>
      <w:r w:rsidR="00BC6AD4" w:rsidRPr="00F974E3">
        <w:rPr>
          <w:rFonts w:ascii="Times New Roman" w:hAnsi="Times New Roman" w:cs="Times New Roman"/>
          <w:sz w:val="24"/>
          <w:szCs w:val="24"/>
        </w:rPr>
        <w:t xml:space="preserve"> of the short-term insurance business carried on by Lloyd’s in Namibia</w:t>
      </w:r>
      <w:r w:rsidR="009113EF" w:rsidRPr="00F974E3">
        <w:rPr>
          <w:rFonts w:ascii="Times New Roman" w:hAnsi="Times New Roman" w:cs="Times New Roman"/>
          <w:sz w:val="24"/>
          <w:szCs w:val="24"/>
        </w:rPr>
        <w:t>.</w:t>
      </w:r>
    </w:p>
    <w:p w14:paraId="3E2200FF" w14:textId="0B5DBA56" w:rsidR="00BC6AD4" w:rsidRPr="00F974E3" w:rsidRDefault="00BC6AD4" w:rsidP="0053157E">
      <w:pPr>
        <w:spacing w:line="240" w:lineRule="auto"/>
        <w:jc w:val="both"/>
        <w:rPr>
          <w:rFonts w:ascii="Times New Roman" w:hAnsi="Times New Roman" w:cs="Times New Roman"/>
          <w:b/>
          <w:sz w:val="24"/>
          <w:szCs w:val="24"/>
        </w:rPr>
      </w:pPr>
      <w:r w:rsidRPr="00F974E3">
        <w:rPr>
          <w:rFonts w:ascii="Times New Roman" w:hAnsi="Times New Roman" w:cs="Times New Roman"/>
          <w:b/>
          <w:sz w:val="24"/>
          <w:szCs w:val="24"/>
        </w:rPr>
        <w:t>Extension</w:t>
      </w:r>
    </w:p>
    <w:p w14:paraId="398CFCD8" w14:textId="77777777" w:rsidR="00BC6AD4" w:rsidRPr="00F974E3" w:rsidRDefault="00BC6AD4" w:rsidP="0053157E">
      <w:pPr>
        <w:pStyle w:val="ListParagraph"/>
        <w:numPr>
          <w:ilvl w:val="0"/>
          <w:numId w:val="26"/>
        </w:numPr>
        <w:spacing w:after="240"/>
        <w:ind w:left="0" w:firstLine="0"/>
        <w:jc w:val="both"/>
        <w:rPr>
          <w:rFonts w:ascii="Times New Roman" w:hAnsi="Times New Roman" w:cs="Times New Roman"/>
          <w:b/>
          <w:sz w:val="24"/>
          <w:szCs w:val="24"/>
        </w:rPr>
      </w:pPr>
      <w:r w:rsidRPr="00F974E3">
        <w:rPr>
          <w:rFonts w:ascii="Times New Roman" w:hAnsi="Times New Roman" w:cs="Times New Roman"/>
          <w:sz w:val="24"/>
          <w:szCs w:val="24"/>
        </w:rPr>
        <w:t xml:space="preserve">Upon application by the Lloyd’s representative, NAMFISA may, by notice in writing, grant the Lloyd’s representative an extension of a due date referred to in clause </w:t>
      </w:r>
      <w:r w:rsidR="0052518A" w:rsidRPr="00F974E3">
        <w:rPr>
          <w:rFonts w:ascii="Times New Roman" w:hAnsi="Times New Roman" w:cs="Times New Roman"/>
          <w:sz w:val="24"/>
          <w:szCs w:val="24"/>
        </w:rPr>
        <w:t>12</w:t>
      </w:r>
      <w:r w:rsidRPr="00F974E3">
        <w:rPr>
          <w:rFonts w:ascii="Times New Roman" w:hAnsi="Times New Roman" w:cs="Times New Roman"/>
          <w:sz w:val="24"/>
          <w:szCs w:val="24"/>
        </w:rPr>
        <w:t xml:space="preserve">, in which case the new date for the submission of the information </w:t>
      </w:r>
      <w:r w:rsidR="009113EF" w:rsidRPr="00F974E3">
        <w:rPr>
          <w:rFonts w:ascii="Times New Roman" w:hAnsi="Times New Roman" w:cs="Times New Roman"/>
          <w:sz w:val="24"/>
          <w:szCs w:val="24"/>
        </w:rPr>
        <w:t>shall</w:t>
      </w:r>
      <w:r w:rsidRPr="00F974E3">
        <w:rPr>
          <w:rFonts w:ascii="Times New Roman" w:hAnsi="Times New Roman" w:cs="Times New Roman"/>
          <w:sz w:val="24"/>
          <w:szCs w:val="24"/>
        </w:rPr>
        <w:t xml:space="preserve"> be the date specified in the notice of extension.</w:t>
      </w:r>
    </w:p>
    <w:p w14:paraId="70CCCBDF" w14:textId="77777777" w:rsidR="00BC6AD4" w:rsidRPr="00F974E3" w:rsidRDefault="00BC6AD4" w:rsidP="0053157E">
      <w:pPr>
        <w:spacing w:after="240" w:line="240" w:lineRule="auto"/>
        <w:jc w:val="both"/>
        <w:rPr>
          <w:rFonts w:ascii="Times New Roman" w:hAnsi="Times New Roman" w:cs="Times New Roman"/>
          <w:b/>
          <w:sz w:val="24"/>
          <w:szCs w:val="24"/>
        </w:rPr>
      </w:pPr>
      <w:r w:rsidRPr="00F974E3">
        <w:rPr>
          <w:rFonts w:ascii="Times New Roman" w:hAnsi="Times New Roman" w:cs="Times New Roman"/>
          <w:b/>
          <w:sz w:val="24"/>
          <w:szCs w:val="24"/>
        </w:rPr>
        <w:t>Additional information</w:t>
      </w:r>
    </w:p>
    <w:p w14:paraId="7BB62F4E" w14:textId="77777777" w:rsidR="00BC6AD4" w:rsidRPr="00F974E3" w:rsidRDefault="00BC6AD4" w:rsidP="0053157E">
      <w:pPr>
        <w:pStyle w:val="ListParagraph"/>
        <w:numPr>
          <w:ilvl w:val="0"/>
          <w:numId w:val="26"/>
        </w:numPr>
        <w:spacing w:after="240"/>
        <w:ind w:left="0" w:firstLine="0"/>
        <w:jc w:val="both"/>
        <w:rPr>
          <w:rFonts w:ascii="Times New Roman" w:hAnsi="Times New Roman" w:cs="Times New Roman"/>
          <w:b/>
          <w:sz w:val="24"/>
          <w:szCs w:val="24"/>
        </w:rPr>
      </w:pPr>
      <w:r w:rsidRPr="00F974E3">
        <w:rPr>
          <w:rFonts w:ascii="Times New Roman" w:hAnsi="Times New Roman" w:cs="Times New Roman"/>
          <w:sz w:val="24"/>
          <w:szCs w:val="24"/>
        </w:rPr>
        <w:t xml:space="preserve">Notwithstanding clauses </w:t>
      </w:r>
      <w:r w:rsidR="0052518A" w:rsidRPr="00F974E3">
        <w:rPr>
          <w:rFonts w:ascii="Times New Roman" w:hAnsi="Times New Roman" w:cs="Times New Roman"/>
          <w:sz w:val="24"/>
          <w:szCs w:val="24"/>
        </w:rPr>
        <w:t>8, 9</w:t>
      </w:r>
      <w:r w:rsidRPr="00F974E3">
        <w:rPr>
          <w:rFonts w:ascii="Times New Roman" w:hAnsi="Times New Roman" w:cs="Times New Roman"/>
          <w:sz w:val="24"/>
          <w:szCs w:val="24"/>
        </w:rPr>
        <w:t xml:space="preserve">, </w:t>
      </w:r>
      <w:r w:rsidR="0052518A" w:rsidRPr="00F974E3">
        <w:rPr>
          <w:rFonts w:ascii="Times New Roman" w:hAnsi="Times New Roman" w:cs="Times New Roman"/>
          <w:sz w:val="24"/>
          <w:szCs w:val="24"/>
        </w:rPr>
        <w:t>10</w:t>
      </w:r>
      <w:r w:rsidRPr="00F974E3">
        <w:rPr>
          <w:rFonts w:ascii="Times New Roman" w:hAnsi="Times New Roman" w:cs="Times New Roman"/>
          <w:sz w:val="24"/>
          <w:szCs w:val="24"/>
        </w:rPr>
        <w:t xml:space="preserve"> and </w:t>
      </w:r>
      <w:r w:rsidR="0052518A" w:rsidRPr="00F974E3">
        <w:rPr>
          <w:rFonts w:ascii="Times New Roman" w:hAnsi="Times New Roman" w:cs="Times New Roman"/>
          <w:sz w:val="24"/>
          <w:szCs w:val="24"/>
        </w:rPr>
        <w:t>12</w:t>
      </w:r>
      <w:r w:rsidRPr="00F974E3">
        <w:rPr>
          <w:rFonts w:ascii="Times New Roman" w:hAnsi="Times New Roman" w:cs="Times New Roman"/>
          <w:sz w:val="24"/>
          <w:szCs w:val="24"/>
        </w:rPr>
        <w:t>, if NAMFISA considers it necessary and reasonable to obtain additional information or to obtain information more frequently from the Lloyd’s representative, NAMFISA shall inform the Lloyd’s representative and shall stipulate the frequency, form and content of such information as applicable.</w:t>
      </w:r>
    </w:p>
    <w:p w14:paraId="1741C8F0" w14:textId="77777777" w:rsidR="00BC6AD4" w:rsidRPr="00F974E3" w:rsidRDefault="00BC6AD4" w:rsidP="0053157E">
      <w:pPr>
        <w:spacing w:line="240" w:lineRule="auto"/>
        <w:jc w:val="both"/>
        <w:rPr>
          <w:rFonts w:ascii="Times New Roman" w:hAnsi="Times New Roman" w:cs="Times New Roman"/>
          <w:b/>
          <w:sz w:val="24"/>
          <w:szCs w:val="24"/>
        </w:rPr>
      </w:pPr>
      <w:r w:rsidRPr="00F974E3">
        <w:rPr>
          <w:rFonts w:ascii="Times New Roman" w:hAnsi="Times New Roman" w:cs="Times New Roman"/>
          <w:b/>
          <w:sz w:val="24"/>
          <w:szCs w:val="24"/>
        </w:rPr>
        <w:t>Accountability</w:t>
      </w:r>
    </w:p>
    <w:p w14:paraId="51C64D91" w14:textId="0C2EF7D3" w:rsidR="00BC6AD4" w:rsidRPr="00F974E3" w:rsidRDefault="00BC6AD4" w:rsidP="0053157E">
      <w:pPr>
        <w:pStyle w:val="ListParagraph"/>
        <w:numPr>
          <w:ilvl w:val="0"/>
          <w:numId w:val="26"/>
        </w:numPr>
        <w:spacing w:after="240"/>
        <w:ind w:left="0" w:firstLine="0"/>
        <w:jc w:val="both"/>
        <w:rPr>
          <w:rFonts w:ascii="Times New Roman" w:hAnsi="Times New Roman" w:cs="Times New Roman"/>
          <w:sz w:val="24"/>
          <w:szCs w:val="24"/>
        </w:rPr>
      </w:pPr>
      <w:r w:rsidRPr="00F974E3">
        <w:rPr>
          <w:rFonts w:ascii="Times New Roman" w:hAnsi="Times New Roman" w:cs="Times New Roman"/>
          <w:sz w:val="24"/>
          <w:szCs w:val="24"/>
        </w:rPr>
        <w:t>The Lloyd’s representative must ensure that each Lloyd’s underwriter and each Lloyd’s intermediary</w:t>
      </w:r>
      <w:r w:rsidR="00465DD7">
        <w:rPr>
          <w:rFonts w:ascii="Times New Roman" w:hAnsi="Times New Roman" w:cs="Times New Roman"/>
          <w:sz w:val="24"/>
          <w:szCs w:val="24"/>
        </w:rPr>
        <w:t>,</w:t>
      </w:r>
      <w:r w:rsidRPr="00F974E3">
        <w:rPr>
          <w:rFonts w:ascii="Times New Roman" w:hAnsi="Times New Roman" w:cs="Times New Roman"/>
          <w:sz w:val="24"/>
          <w:szCs w:val="24"/>
        </w:rPr>
        <w:t xml:space="preserve"> </w:t>
      </w:r>
      <w:r w:rsidR="00CB1E97">
        <w:rPr>
          <w:rFonts w:ascii="Times New Roman" w:hAnsi="Times New Roman" w:cs="Times New Roman"/>
          <w:sz w:val="24"/>
          <w:szCs w:val="24"/>
        </w:rPr>
        <w:t>where acting as agent on behalf of Lloyd’s underwriters</w:t>
      </w:r>
      <w:r w:rsidR="00465DD7">
        <w:rPr>
          <w:rFonts w:ascii="Times New Roman" w:hAnsi="Times New Roman" w:cs="Times New Roman"/>
          <w:sz w:val="24"/>
          <w:szCs w:val="24"/>
        </w:rPr>
        <w:t>,</w:t>
      </w:r>
      <w:r w:rsidR="00CB1E97">
        <w:rPr>
          <w:rFonts w:ascii="Times New Roman" w:hAnsi="Times New Roman" w:cs="Times New Roman"/>
          <w:sz w:val="24"/>
          <w:szCs w:val="24"/>
        </w:rPr>
        <w:t xml:space="preserve"> </w:t>
      </w:r>
      <w:r w:rsidRPr="00F974E3">
        <w:rPr>
          <w:rFonts w:ascii="Times New Roman" w:hAnsi="Times New Roman" w:cs="Times New Roman"/>
          <w:sz w:val="24"/>
          <w:szCs w:val="24"/>
        </w:rPr>
        <w:t xml:space="preserve">carrying on short-term insurance business in Namibia has processes and controls in place to support the submission of accurate and reliable information to the Lloyd’s representative necessary for the Lloyd’s representative to submit to NAMFISA the information required by this Standard, within the time periods stipulated by clause </w:t>
      </w:r>
      <w:r w:rsidR="00572601" w:rsidRPr="00F974E3">
        <w:rPr>
          <w:rFonts w:ascii="Times New Roman" w:hAnsi="Times New Roman" w:cs="Times New Roman"/>
          <w:sz w:val="24"/>
          <w:szCs w:val="24"/>
        </w:rPr>
        <w:t>12</w:t>
      </w:r>
      <w:r w:rsidRPr="00F974E3">
        <w:rPr>
          <w:rFonts w:ascii="Times New Roman" w:hAnsi="Times New Roman" w:cs="Times New Roman"/>
          <w:sz w:val="24"/>
          <w:szCs w:val="24"/>
        </w:rPr>
        <w:t>.</w:t>
      </w:r>
    </w:p>
    <w:p w14:paraId="38C96282" w14:textId="77777777" w:rsidR="00F974E3" w:rsidRDefault="00F974E3" w:rsidP="0053157E">
      <w:pPr>
        <w:pStyle w:val="ListParagraph"/>
        <w:jc w:val="both"/>
        <w:rPr>
          <w:rFonts w:ascii="Times New Roman" w:hAnsi="Times New Roman" w:cs="Times New Roman"/>
          <w:sz w:val="24"/>
          <w:szCs w:val="24"/>
        </w:rPr>
      </w:pPr>
    </w:p>
    <w:p w14:paraId="20D4D5E4" w14:textId="77777777" w:rsidR="00F974E3" w:rsidRDefault="00F974E3" w:rsidP="00F974E3">
      <w:pPr>
        <w:pStyle w:val="ListParagraph"/>
        <w:rPr>
          <w:rFonts w:ascii="Times New Roman" w:hAnsi="Times New Roman" w:cs="Times New Roman"/>
          <w:sz w:val="24"/>
          <w:szCs w:val="24"/>
        </w:rPr>
      </w:pPr>
    </w:p>
    <w:p w14:paraId="25E281D3" w14:textId="77777777" w:rsidR="004F1BBE" w:rsidRDefault="004F1BBE" w:rsidP="00F974E3">
      <w:pPr>
        <w:pStyle w:val="ListParagraph"/>
        <w:rPr>
          <w:rFonts w:ascii="Times New Roman" w:hAnsi="Times New Roman" w:cs="Times New Roman"/>
          <w:sz w:val="24"/>
          <w:szCs w:val="24"/>
        </w:rPr>
      </w:pPr>
    </w:p>
    <w:p w14:paraId="7D9B3CC3" w14:textId="77777777" w:rsidR="004F1BBE" w:rsidRDefault="004F1BBE" w:rsidP="00F974E3">
      <w:pPr>
        <w:pStyle w:val="ListParagraph"/>
        <w:rPr>
          <w:rFonts w:ascii="Times New Roman" w:hAnsi="Times New Roman" w:cs="Times New Roman"/>
          <w:sz w:val="24"/>
          <w:szCs w:val="24"/>
        </w:rPr>
      </w:pPr>
    </w:p>
    <w:p w14:paraId="4776FF1F" w14:textId="77777777" w:rsidR="004F1BBE" w:rsidRDefault="004F1BBE" w:rsidP="00F974E3">
      <w:pPr>
        <w:pStyle w:val="ListParagraph"/>
        <w:rPr>
          <w:rFonts w:ascii="Times New Roman" w:hAnsi="Times New Roman" w:cs="Times New Roman"/>
          <w:sz w:val="24"/>
          <w:szCs w:val="24"/>
        </w:rPr>
      </w:pPr>
    </w:p>
    <w:p w14:paraId="3B2632E3" w14:textId="77777777" w:rsidR="004F1BBE" w:rsidRDefault="004F1BBE" w:rsidP="00F974E3">
      <w:pPr>
        <w:pStyle w:val="ListParagraph"/>
        <w:rPr>
          <w:rFonts w:ascii="Times New Roman" w:hAnsi="Times New Roman" w:cs="Times New Roman"/>
          <w:sz w:val="24"/>
          <w:szCs w:val="24"/>
        </w:rPr>
      </w:pPr>
    </w:p>
    <w:p w14:paraId="437AF426" w14:textId="77777777" w:rsidR="004F1BBE" w:rsidRDefault="004F1BBE" w:rsidP="00F974E3">
      <w:pPr>
        <w:pStyle w:val="ListParagraph"/>
        <w:rPr>
          <w:rFonts w:ascii="Times New Roman" w:hAnsi="Times New Roman" w:cs="Times New Roman"/>
          <w:sz w:val="24"/>
          <w:szCs w:val="24"/>
        </w:rPr>
      </w:pPr>
    </w:p>
    <w:p w14:paraId="5EF52CCB" w14:textId="77777777" w:rsidR="004F1BBE" w:rsidRDefault="004F1BBE" w:rsidP="00F974E3">
      <w:pPr>
        <w:pStyle w:val="ListParagraph"/>
        <w:rPr>
          <w:rFonts w:ascii="Times New Roman" w:hAnsi="Times New Roman" w:cs="Times New Roman"/>
          <w:sz w:val="24"/>
          <w:szCs w:val="24"/>
        </w:rPr>
      </w:pPr>
    </w:p>
    <w:p w14:paraId="7EC46386" w14:textId="77777777" w:rsidR="004F1BBE" w:rsidRDefault="004F1BBE" w:rsidP="00F974E3">
      <w:pPr>
        <w:pStyle w:val="ListParagraph"/>
        <w:rPr>
          <w:rFonts w:ascii="Times New Roman" w:hAnsi="Times New Roman" w:cs="Times New Roman"/>
          <w:sz w:val="24"/>
          <w:szCs w:val="24"/>
        </w:rPr>
      </w:pPr>
    </w:p>
    <w:p w14:paraId="4F2B0E94" w14:textId="77777777" w:rsidR="004F1BBE" w:rsidRDefault="004F1BBE" w:rsidP="00F974E3">
      <w:pPr>
        <w:pStyle w:val="ListParagraph"/>
        <w:rPr>
          <w:rFonts w:ascii="Times New Roman" w:hAnsi="Times New Roman" w:cs="Times New Roman"/>
          <w:sz w:val="24"/>
          <w:szCs w:val="24"/>
        </w:rPr>
      </w:pPr>
    </w:p>
    <w:p w14:paraId="41DB2A31" w14:textId="77777777" w:rsidR="004F1BBE" w:rsidRDefault="004F1BBE" w:rsidP="00F974E3">
      <w:pPr>
        <w:pStyle w:val="ListParagraph"/>
        <w:rPr>
          <w:rFonts w:ascii="Times New Roman" w:hAnsi="Times New Roman" w:cs="Times New Roman"/>
          <w:sz w:val="24"/>
          <w:szCs w:val="24"/>
        </w:rPr>
      </w:pPr>
    </w:p>
    <w:p w14:paraId="0FEE7F42" w14:textId="77777777" w:rsidR="004F1BBE" w:rsidRDefault="004F1BBE" w:rsidP="00F974E3">
      <w:pPr>
        <w:pStyle w:val="ListParagraph"/>
        <w:rPr>
          <w:rFonts w:ascii="Times New Roman" w:hAnsi="Times New Roman" w:cs="Times New Roman"/>
          <w:sz w:val="24"/>
          <w:szCs w:val="24"/>
        </w:rPr>
      </w:pPr>
    </w:p>
    <w:p w14:paraId="4B94B834" w14:textId="77777777" w:rsidR="004F1BBE" w:rsidRDefault="004F1BBE" w:rsidP="00F974E3">
      <w:pPr>
        <w:pStyle w:val="ListParagraph"/>
        <w:rPr>
          <w:rFonts w:ascii="Times New Roman" w:hAnsi="Times New Roman" w:cs="Times New Roman"/>
          <w:sz w:val="24"/>
          <w:szCs w:val="24"/>
        </w:rPr>
      </w:pPr>
    </w:p>
    <w:p w14:paraId="236B89B2" w14:textId="77777777" w:rsidR="004F1BBE" w:rsidRDefault="004F1BBE" w:rsidP="00F974E3">
      <w:pPr>
        <w:pStyle w:val="ListParagraph"/>
        <w:rPr>
          <w:rFonts w:ascii="Times New Roman" w:hAnsi="Times New Roman" w:cs="Times New Roman"/>
          <w:sz w:val="24"/>
          <w:szCs w:val="24"/>
        </w:rPr>
      </w:pPr>
    </w:p>
    <w:p w14:paraId="6F8E2D3B" w14:textId="77777777" w:rsidR="004F1BBE" w:rsidRDefault="004F1BBE" w:rsidP="00F974E3">
      <w:pPr>
        <w:pStyle w:val="ListParagraph"/>
        <w:rPr>
          <w:rFonts w:ascii="Times New Roman" w:hAnsi="Times New Roman" w:cs="Times New Roman"/>
          <w:sz w:val="24"/>
          <w:szCs w:val="24"/>
        </w:rPr>
      </w:pPr>
    </w:p>
    <w:p w14:paraId="3C6A19C9" w14:textId="77777777" w:rsidR="004F1BBE" w:rsidRDefault="004F1BBE" w:rsidP="00F974E3">
      <w:pPr>
        <w:pStyle w:val="ListParagraph"/>
        <w:rPr>
          <w:rFonts w:ascii="Times New Roman" w:hAnsi="Times New Roman" w:cs="Times New Roman"/>
          <w:sz w:val="24"/>
          <w:szCs w:val="24"/>
        </w:rPr>
      </w:pPr>
    </w:p>
    <w:p w14:paraId="201E5C4E" w14:textId="77777777" w:rsidR="00F974E3" w:rsidRDefault="00F974E3" w:rsidP="00F974E3">
      <w:pPr>
        <w:pStyle w:val="ListParagraph"/>
        <w:rPr>
          <w:rFonts w:ascii="Times New Roman" w:hAnsi="Times New Roman" w:cs="Times New Roman"/>
          <w:sz w:val="24"/>
          <w:szCs w:val="24"/>
        </w:rPr>
      </w:pPr>
    </w:p>
    <w:p w14:paraId="35249B06" w14:textId="77777777" w:rsidR="0053157E" w:rsidRDefault="0053157E" w:rsidP="00F974E3">
      <w:pPr>
        <w:pStyle w:val="ListParagraph"/>
        <w:rPr>
          <w:rFonts w:ascii="Times New Roman" w:hAnsi="Times New Roman" w:cs="Times New Roman"/>
          <w:sz w:val="24"/>
          <w:szCs w:val="24"/>
        </w:rPr>
      </w:pPr>
    </w:p>
    <w:p w14:paraId="47C7D2F5" w14:textId="77777777" w:rsidR="00F974E3" w:rsidRDefault="00F974E3" w:rsidP="00F974E3">
      <w:pPr>
        <w:pStyle w:val="ListParagraph"/>
        <w:rPr>
          <w:rFonts w:ascii="Times New Roman" w:hAnsi="Times New Roman" w:cs="Times New Roman"/>
          <w:sz w:val="24"/>
          <w:szCs w:val="24"/>
        </w:rPr>
      </w:pPr>
    </w:p>
    <w:p w14:paraId="197A5B23" w14:textId="77777777" w:rsidR="00B8325C" w:rsidRPr="00F974E3" w:rsidRDefault="00B8325C" w:rsidP="00F974E3">
      <w:pPr>
        <w:pStyle w:val="ListParagraph"/>
        <w:jc w:val="center"/>
        <w:rPr>
          <w:rFonts w:ascii="Times New Roman" w:hAnsi="Times New Roman" w:cs="Times New Roman"/>
          <w:sz w:val="24"/>
          <w:szCs w:val="24"/>
        </w:rPr>
      </w:pPr>
      <w:r w:rsidRPr="00F974E3">
        <w:rPr>
          <w:rFonts w:ascii="Times New Roman" w:hAnsi="Times New Roman" w:cs="Times New Roman"/>
          <w:sz w:val="24"/>
          <w:szCs w:val="24"/>
        </w:rPr>
        <w:t>SUPPORTING SCHEDULE</w:t>
      </w:r>
      <w:r w:rsidR="000F0D9F" w:rsidRPr="00F974E3">
        <w:rPr>
          <w:rFonts w:ascii="Times New Roman" w:hAnsi="Times New Roman" w:cs="Times New Roman"/>
          <w:sz w:val="24"/>
          <w:szCs w:val="24"/>
        </w:rPr>
        <w:t>S</w:t>
      </w:r>
    </w:p>
    <w:p w14:paraId="550D8EC0" w14:textId="77777777" w:rsidR="00B8325C" w:rsidRPr="00F974E3" w:rsidRDefault="00B8325C" w:rsidP="0053157E">
      <w:pPr>
        <w:spacing w:line="240" w:lineRule="auto"/>
        <w:ind w:left="567" w:hanging="567"/>
        <w:jc w:val="both"/>
        <w:rPr>
          <w:rFonts w:ascii="Times New Roman" w:hAnsi="Times New Roman" w:cs="Times New Roman"/>
          <w:sz w:val="24"/>
          <w:szCs w:val="24"/>
        </w:rPr>
      </w:pPr>
      <w:r w:rsidRPr="00F974E3">
        <w:rPr>
          <w:rFonts w:ascii="Times New Roman" w:hAnsi="Times New Roman" w:cs="Times New Roman"/>
          <w:sz w:val="24"/>
          <w:szCs w:val="24"/>
        </w:rPr>
        <w:t xml:space="preserve">The following supporting </w:t>
      </w:r>
      <w:r w:rsidR="00385C13" w:rsidRPr="00F974E3">
        <w:rPr>
          <w:rFonts w:ascii="Times New Roman" w:hAnsi="Times New Roman" w:cs="Times New Roman"/>
          <w:sz w:val="24"/>
          <w:szCs w:val="24"/>
        </w:rPr>
        <w:t>Sc</w:t>
      </w:r>
      <w:r w:rsidRPr="00F974E3">
        <w:rPr>
          <w:rFonts w:ascii="Times New Roman" w:hAnsi="Times New Roman" w:cs="Times New Roman"/>
          <w:sz w:val="24"/>
          <w:szCs w:val="24"/>
        </w:rPr>
        <w:t>hedule</w:t>
      </w:r>
      <w:r w:rsidR="00A62B2A" w:rsidRPr="00F974E3">
        <w:rPr>
          <w:rFonts w:ascii="Times New Roman" w:hAnsi="Times New Roman" w:cs="Times New Roman"/>
          <w:sz w:val="24"/>
          <w:szCs w:val="24"/>
        </w:rPr>
        <w:t>s are</w:t>
      </w:r>
      <w:r w:rsidRPr="00F974E3">
        <w:rPr>
          <w:rFonts w:ascii="Times New Roman" w:hAnsi="Times New Roman" w:cs="Times New Roman"/>
          <w:sz w:val="24"/>
          <w:szCs w:val="24"/>
        </w:rPr>
        <w:t xml:space="preserve"> attached to and form part of this Standard</w:t>
      </w:r>
      <w:r w:rsidR="000126E5" w:rsidRPr="00F974E3">
        <w:rPr>
          <w:rFonts w:ascii="Times New Roman" w:hAnsi="Times New Roman" w:cs="Times New Roman"/>
          <w:sz w:val="24"/>
          <w:szCs w:val="24"/>
        </w:rPr>
        <w:t>―</w:t>
      </w:r>
    </w:p>
    <w:p w14:paraId="042A3059" w14:textId="20ECABBA" w:rsidR="00B8325C" w:rsidRPr="00F974E3" w:rsidRDefault="00B8325C" w:rsidP="0053157E">
      <w:pPr>
        <w:pStyle w:val="ListParagraph"/>
        <w:numPr>
          <w:ilvl w:val="0"/>
          <w:numId w:val="1"/>
        </w:numPr>
        <w:ind w:left="1701" w:right="720" w:hanging="567"/>
        <w:jc w:val="both"/>
        <w:rPr>
          <w:rFonts w:ascii="Times New Roman" w:hAnsi="Times New Roman" w:cs="Times New Roman"/>
          <w:sz w:val="24"/>
          <w:szCs w:val="24"/>
        </w:rPr>
      </w:pPr>
      <w:r w:rsidRPr="00F974E3">
        <w:rPr>
          <w:rFonts w:ascii="Times New Roman" w:hAnsi="Times New Roman" w:cs="Times New Roman"/>
          <w:sz w:val="24"/>
          <w:szCs w:val="24"/>
        </w:rPr>
        <w:lastRenderedPageBreak/>
        <w:t>Assets in which moneys standing to the credit of the trust account may be invested</w:t>
      </w:r>
    </w:p>
    <w:p w14:paraId="618D7C94" w14:textId="77777777" w:rsidR="00A62B2A" w:rsidRPr="00F974E3" w:rsidRDefault="00A62B2A" w:rsidP="0053157E">
      <w:pPr>
        <w:pStyle w:val="ListParagraph"/>
        <w:ind w:left="1701" w:right="720"/>
        <w:jc w:val="both"/>
        <w:rPr>
          <w:rFonts w:ascii="Times New Roman" w:hAnsi="Times New Roman" w:cs="Times New Roman"/>
          <w:sz w:val="24"/>
          <w:szCs w:val="24"/>
        </w:rPr>
      </w:pPr>
    </w:p>
    <w:p w14:paraId="6D846D84" w14:textId="77777777" w:rsidR="00353F7E" w:rsidRPr="009470FA" w:rsidRDefault="00353F7E" w:rsidP="00353F7E">
      <w:pPr>
        <w:pStyle w:val="ListParagraph"/>
        <w:numPr>
          <w:ilvl w:val="0"/>
          <w:numId w:val="1"/>
        </w:numPr>
        <w:ind w:left="1710" w:right="720" w:hanging="630"/>
        <w:jc w:val="both"/>
        <w:rPr>
          <w:rFonts w:ascii="Times New Roman" w:hAnsi="Times New Roman" w:cs="Times New Roman"/>
          <w:sz w:val="24"/>
          <w:szCs w:val="24"/>
        </w:rPr>
      </w:pPr>
      <w:r w:rsidRPr="009470FA">
        <w:rPr>
          <w:rFonts w:ascii="Times New Roman" w:hAnsi="Times New Roman" w:cs="Times New Roman"/>
          <w:sz w:val="24"/>
          <w:szCs w:val="24"/>
        </w:rPr>
        <w:t>Form of audited, annual return pursuant to clause 8(b) of the Standard in respect of the trust account as at the last day of the immediately preceding year, including the assets specified in Schedule 1 that are held by Lloyd’s as of that date</w:t>
      </w:r>
    </w:p>
    <w:p w14:paraId="2F762A59" w14:textId="16767DDD" w:rsidR="00572601" w:rsidRDefault="00F122CF" w:rsidP="00A14C33">
      <w:pPr>
        <w:pStyle w:val="ListParagraph"/>
        <w:ind w:left="1695"/>
        <w:jc w:val="both"/>
        <w:rPr>
          <w:rFonts w:ascii="Times New Roman" w:hAnsi="Times New Roman" w:cs="Times New Roman"/>
          <w:sz w:val="24"/>
          <w:szCs w:val="24"/>
        </w:rPr>
      </w:pPr>
      <w:r>
        <w:rPr>
          <w:rFonts w:ascii="Times New Roman" w:hAnsi="Times New Roman" w:cs="Times New Roman"/>
          <w:sz w:val="24"/>
          <w:szCs w:val="24"/>
        </w:rPr>
        <w:t xml:space="preserve">Annex: </w:t>
      </w:r>
      <w:r w:rsidRPr="00F122CF">
        <w:rPr>
          <w:rFonts w:ascii="Times New Roman" w:hAnsi="Times New Roman" w:cs="Times New Roman"/>
          <w:sz w:val="24"/>
          <w:szCs w:val="24"/>
        </w:rPr>
        <w:t xml:space="preserve">Form of annual </w:t>
      </w:r>
      <w:r w:rsidR="00353F7E">
        <w:rPr>
          <w:rFonts w:ascii="Times New Roman" w:hAnsi="Times New Roman" w:cs="Times New Roman"/>
          <w:sz w:val="24"/>
          <w:szCs w:val="24"/>
        </w:rPr>
        <w:t>return pursuant to clause 8(a</w:t>
      </w:r>
      <w:r w:rsidRPr="00F122CF">
        <w:rPr>
          <w:rFonts w:ascii="Times New Roman" w:hAnsi="Times New Roman" w:cs="Times New Roman"/>
          <w:sz w:val="24"/>
          <w:szCs w:val="24"/>
        </w:rPr>
        <w:t>) of the Standard showing the assets referred to in Schedule 1 held by Lloyd</w:t>
      </w:r>
      <w:r w:rsidR="008B418D">
        <w:rPr>
          <w:rFonts w:ascii="Times New Roman" w:hAnsi="Times New Roman" w:cs="Times New Roman"/>
          <w:sz w:val="24"/>
          <w:szCs w:val="24"/>
        </w:rPr>
        <w:t>’</w:t>
      </w:r>
      <w:r w:rsidRPr="00F122CF">
        <w:rPr>
          <w:rFonts w:ascii="Times New Roman" w:hAnsi="Times New Roman" w:cs="Times New Roman"/>
          <w:sz w:val="24"/>
          <w:szCs w:val="24"/>
        </w:rPr>
        <w:t xml:space="preserve">s as at the end of the financial year </w:t>
      </w:r>
    </w:p>
    <w:p w14:paraId="1595C3EB" w14:textId="77777777" w:rsidR="00F122CF" w:rsidRPr="00F974E3" w:rsidRDefault="00F122CF" w:rsidP="00A14C33">
      <w:pPr>
        <w:pStyle w:val="ListParagraph"/>
        <w:ind w:left="1695"/>
        <w:jc w:val="both"/>
        <w:rPr>
          <w:rFonts w:ascii="Times New Roman" w:hAnsi="Times New Roman" w:cs="Times New Roman"/>
          <w:sz w:val="24"/>
          <w:szCs w:val="24"/>
        </w:rPr>
      </w:pPr>
    </w:p>
    <w:p w14:paraId="2C26E32D" w14:textId="77777777" w:rsidR="000126E5" w:rsidRPr="00F974E3" w:rsidRDefault="000126E5" w:rsidP="0053157E">
      <w:pPr>
        <w:pStyle w:val="ListParagraph"/>
        <w:ind w:left="1710" w:right="720"/>
        <w:jc w:val="both"/>
        <w:rPr>
          <w:rFonts w:ascii="Times New Roman" w:hAnsi="Times New Roman" w:cs="Times New Roman"/>
          <w:sz w:val="24"/>
          <w:szCs w:val="24"/>
        </w:rPr>
      </w:pPr>
    </w:p>
    <w:p w14:paraId="09B7BFF1" w14:textId="29C5CF58" w:rsidR="0037074C" w:rsidRDefault="00043B36" w:rsidP="00A14C33">
      <w:pPr>
        <w:pStyle w:val="ListParagraph"/>
        <w:numPr>
          <w:ilvl w:val="0"/>
          <w:numId w:val="1"/>
        </w:numPr>
        <w:ind w:left="1701" w:right="720" w:hanging="567"/>
        <w:jc w:val="both"/>
        <w:rPr>
          <w:rFonts w:ascii="Times New Roman" w:hAnsi="Times New Roman" w:cs="Times New Roman"/>
          <w:sz w:val="24"/>
          <w:szCs w:val="24"/>
        </w:rPr>
      </w:pPr>
      <w:r w:rsidRPr="00F974E3">
        <w:rPr>
          <w:rFonts w:ascii="Times New Roman" w:hAnsi="Times New Roman" w:cs="Times New Roman"/>
          <w:sz w:val="24"/>
          <w:szCs w:val="24"/>
        </w:rPr>
        <w:t xml:space="preserve">Form of quarterly return providing the information referred to in clause </w:t>
      </w:r>
      <w:r w:rsidR="00D56457" w:rsidRPr="00F974E3">
        <w:rPr>
          <w:rFonts w:ascii="Times New Roman" w:hAnsi="Times New Roman" w:cs="Times New Roman"/>
          <w:sz w:val="24"/>
          <w:szCs w:val="24"/>
        </w:rPr>
        <w:t>9</w:t>
      </w:r>
      <w:r w:rsidRPr="00F974E3">
        <w:rPr>
          <w:rFonts w:ascii="Times New Roman" w:hAnsi="Times New Roman" w:cs="Times New Roman"/>
          <w:sz w:val="24"/>
          <w:szCs w:val="24"/>
        </w:rPr>
        <w:t xml:space="preserve"> of the Standard </w:t>
      </w:r>
      <w:r w:rsidR="0037074C" w:rsidRPr="00A14C33">
        <w:rPr>
          <w:rFonts w:ascii="Times New Roman" w:hAnsi="Times New Roman" w:cs="Times New Roman"/>
          <w:sz w:val="24"/>
          <w:szCs w:val="24"/>
        </w:rPr>
        <w:t xml:space="preserve"> </w:t>
      </w:r>
    </w:p>
    <w:p w14:paraId="162F3E21" w14:textId="77777777" w:rsidR="00D56457" w:rsidRPr="0037074C" w:rsidRDefault="00D56457" w:rsidP="00A14C33">
      <w:pPr>
        <w:ind w:left="1080"/>
      </w:pPr>
    </w:p>
    <w:p w14:paraId="2D6F4457" w14:textId="1BE46BE4" w:rsidR="00D56457" w:rsidRPr="005778A6" w:rsidRDefault="00D56457" w:rsidP="005778A6">
      <w:pPr>
        <w:jc w:val="both"/>
        <w:rPr>
          <w:rFonts w:ascii="Times New Roman" w:hAnsi="Times New Roman" w:cs="Times New Roman"/>
          <w:sz w:val="24"/>
          <w:szCs w:val="24"/>
        </w:rPr>
      </w:pPr>
    </w:p>
    <w:p w14:paraId="209D9AF8" w14:textId="77777777" w:rsidR="00D56457" w:rsidRPr="00F974E3" w:rsidRDefault="00D56457" w:rsidP="00F974E3">
      <w:pPr>
        <w:pStyle w:val="ListParagraph"/>
        <w:ind w:left="1620"/>
        <w:rPr>
          <w:rFonts w:ascii="Times New Roman" w:hAnsi="Times New Roman" w:cs="Times New Roman"/>
          <w:sz w:val="24"/>
          <w:szCs w:val="24"/>
        </w:rPr>
      </w:pPr>
    </w:p>
    <w:p w14:paraId="594EDC02" w14:textId="77777777" w:rsidR="004874B8" w:rsidRPr="00F974E3" w:rsidRDefault="004874B8" w:rsidP="00F974E3">
      <w:pPr>
        <w:pStyle w:val="ListParagraph"/>
        <w:ind w:left="1710" w:right="720"/>
        <w:rPr>
          <w:rFonts w:ascii="Times New Roman" w:hAnsi="Times New Roman" w:cs="Times New Roman"/>
          <w:sz w:val="24"/>
          <w:szCs w:val="24"/>
        </w:rPr>
      </w:pPr>
    </w:p>
    <w:p w14:paraId="415B103E" w14:textId="77777777" w:rsidR="004874B8" w:rsidRPr="00F974E3" w:rsidRDefault="004874B8" w:rsidP="00F974E3">
      <w:pPr>
        <w:spacing w:line="240" w:lineRule="auto"/>
        <w:ind w:left="1170" w:right="720"/>
        <w:rPr>
          <w:rFonts w:ascii="Times New Roman" w:hAnsi="Times New Roman" w:cs="Times New Roman"/>
          <w:sz w:val="24"/>
          <w:szCs w:val="24"/>
        </w:rPr>
      </w:pPr>
    </w:p>
    <w:p w14:paraId="5D8AFA5B" w14:textId="77777777" w:rsidR="004874B8" w:rsidRPr="00F974E3" w:rsidRDefault="004874B8" w:rsidP="00F974E3">
      <w:pPr>
        <w:spacing w:line="240" w:lineRule="auto"/>
        <w:ind w:right="720"/>
        <w:rPr>
          <w:rFonts w:ascii="Times New Roman" w:hAnsi="Times New Roman" w:cs="Times New Roman"/>
          <w:sz w:val="24"/>
          <w:szCs w:val="24"/>
        </w:rPr>
      </w:pPr>
    </w:p>
    <w:p w14:paraId="37B35B1D" w14:textId="77777777" w:rsidR="002D47AF" w:rsidRPr="00F974E3" w:rsidRDefault="002D47AF" w:rsidP="00F974E3">
      <w:pPr>
        <w:pStyle w:val="ListParagraph"/>
        <w:rPr>
          <w:rFonts w:ascii="Times New Roman" w:hAnsi="Times New Roman" w:cs="Times New Roman"/>
          <w:sz w:val="24"/>
          <w:szCs w:val="24"/>
        </w:rPr>
      </w:pPr>
    </w:p>
    <w:p w14:paraId="1948CEB9" w14:textId="77777777" w:rsidR="00F122CF" w:rsidRDefault="00F122CF">
      <w:pPr>
        <w:rPr>
          <w:rFonts w:ascii="Times New Roman" w:hAnsi="Times New Roman" w:cs="Times New Roman"/>
          <w:b/>
          <w:sz w:val="24"/>
          <w:szCs w:val="24"/>
        </w:rPr>
      </w:pPr>
      <w:r>
        <w:rPr>
          <w:rFonts w:ascii="Times New Roman" w:hAnsi="Times New Roman" w:cs="Times New Roman"/>
          <w:b/>
          <w:sz w:val="24"/>
          <w:szCs w:val="24"/>
        </w:rPr>
        <w:br w:type="page"/>
      </w:r>
    </w:p>
    <w:p w14:paraId="206794E1" w14:textId="2D89C49F" w:rsidR="00B8325C" w:rsidRPr="00F974E3" w:rsidRDefault="00B8325C" w:rsidP="00F974E3">
      <w:pPr>
        <w:pStyle w:val="ListParagraph"/>
        <w:jc w:val="center"/>
        <w:rPr>
          <w:rFonts w:ascii="Times New Roman" w:hAnsi="Times New Roman" w:cs="Times New Roman"/>
          <w:b/>
          <w:sz w:val="24"/>
          <w:szCs w:val="24"/>
        </w:rPr>
      </w:pPr>
      <w:r w:rsidRPr="00F974E3">
        <w:rPr>
          <w:rFonts w:ascii="Times New Roman" w:hAnsi="Times New Roman" w:cs="Times New Roman"/>
          <w:b/>
          <w:sz w:val="24"/>
          <w:szCs w:val="24"/>
        </w:rPr>
        <w:lastRenderedPageBreak/>
        <w:t>SCHEDULE 1</w:t>
      </w:r>
    </w:p>
    <w:p w14:paraId="40C743D2" w14:textId="77777777" w:rsidR="00B8325C" w:rsidRPr="00F974E3" w:rsidRDefault="00B8325C" w:rsidP="00F974E3">
      <w:pPr>
        <w:pStyle w:val="ListParagraph"/>
        <w:jc w:val="center"/>
        <w:rPr>
          <w:rFonts w:ascii="Times New Roman" w:hAnsi="Times New Roman" w:cs="Times New Roman"/>
          <w:b/>
          <w:sz w:val="24"/>
          <w:szCs w:val="24"/>
        </w:rPr>
      </w:pPr>
    </w:p>
    <w:p w14:paraId="3781AD7A" w14:textId="77777777" w:rsidR="00B8325C" w:rsidRPr="00F974E3" w:rsidRDefault="00B8325C" w:rsidP="00F974E3">
      <w:pPr>
        <w:pStyle w:val="ListParagraph"/>
        <w:jc w:val="center"/>
        <w:rPr>
          <w:rFonts w:ascii="Times New Roman" w:hAnsi="Times New Roman" w:cs="Times New Roman"/>
          <w:b/>
          <w:smallCaps/>
          <w:sz w:val="24"/>
          <w:szCs w:val="24"/>
        </w:rPr>
      </w:pPr>
      <w:r w:rsidRPr="00F974E3">
        <w:rPr>
          <w:rFonts w:ascii="Times New Roman" w:hAnsi="Times New Roman" w:cs="Times New Roman"/>
          <w:b/>
          <w:smallCaps/>
          <w:sz w:val="24"/>
          <w:szCs w:val="24"/>
        </w:rPr>
        <w:t>Assets in which moneys standing to the credit of the trust account may be invested</w:t>
      </w:r>
    </w:p>
    <w:p w14:paraId="04E8E12A" w14:textId="77777777" w:rsidR="00A31FB1" w:rsidRPr="00F974E3" w:rsidRDefault="00A31FB1" w:rsidP="00F974E3">
      <w:pPr>
        <w:pStyle w:val="ListParagraph"/>
        <w:rPr>
          <w:rFonts w:ascii="Times New Roman" w:hAnsi="Times New Roman" w:cs="Times New Roman"/>
          <w:b/>
          <w:color w:val="FF0000"/>
          <w:sz w:val="24"/>
          <w:szCs w:val="24"/>
        </w:rPr>
      </w:pPr>
    </w:p>
    <w:p w14:paraId="7512B271" w14:textId="77777777" w:rsidR="00B8325C" w:rsidRPr="00F974E3" w:rsidRDefault="00B8325C" w:rsidP="00F974E3">
      <w:pPr>
        <w:pStyle w:val="ListParagraph"/>
        <w:jc w:val="center"/>
        <w:rPr>
          <w:rFonts w:ascii="Times New Roman" w:hAnsi="Times New Roman" w:cs="Times New Roman"/>
          <w:b/>
          <w:smallCaps/>
          <w:sz w:val="24"/>
          <w:szCs w:val="24"/>
        </w:rPr>
      </w:pPr>
    </w:p>
    <w:tbl>
      <w:tblPr>
        <w:tblStyle w:val="TableGrid"/>
        <w:tblW w:w="0" w:type="auto"/>
        <w:tblLook w:val="04A0" w:firstRow="1" w:lastRow="0" w:firstColumn="1" w:lastColumn="0" w:noHBand="0" w:noVBand="1"/>
      </w:tblPr>
      <w:tblGrid>
        <w:gridCol w:w="456"/>
        <w:gridCol w:w="8561"/>
      </w:tblGrid>
      <w:tr w:rsidR="003940BF" w:rsidRPr="00F974E3" w14:paraId="3538ACDF" w14:textId="77777777" w:rsidTr="00D1548D">
        <w:tc>
          <w:tcPr>
            <w:tcW w:w="0" w:type="auto"/>
          </w:tcPr>
          <w:p w14:paraId="69547D01" w14:textId="77777777" w:rsidR="003940BF" w:rsidRPr="00F974E3" w:rsidRDefault="003940BF" w:rsidP="00F974E3">
            <w:pPr>
              <w:pStyle w:val="ListParagraph"/>
              <w:rPr>
                <w:rFonts w:ascii="Times New Roman" w:hAnsi="Times New Roman" w:cs="Times New Roman"/>
                <w:sz w:val="24"/>
                <w:szCs w:val="24"/>
              </w:rPr>
            </w:pPr>
            <w:r w:rsidRPr="00F974E3">
              <w:rPr>
                <w:rFonts w:ascii="Times New Roman" w:hAnsi="Times New Roman" w:cs="Times New Roman"/>
                <w:sz w:val="24"/>
                <w:szCs w:val="24"/>
              </w:rPr>
              <w:t>1</w:t>
            </w:r>
          </w:p>
        </w:tc>
        <w:tc>
          <w:tcPr>
            <w:tcW w:w="0" w:type="auto"/>
          </w:tcPr>
          <w:p w14:paraId="694C7530" w14:textId="77777777" w:rsidR="003940BF" w:rsidRPr="00F974E3" w:rsidRDefault="003940BF" w:rsidP="00F974E3">
            <w:pPr>
              <w:pStyle w:val="ListParagraph"/>
              <w:rPr>
                <w:rFonts w:ascii="Times New Roman" w:hAnsi="Times New Roman" w:cs="Times New Roman"/>
                <w:sz w:val="24"/>
                <w:szCs w:val="24"/>
              </w:rPr>
            </w:pPr>
            <w:r w:rsidRPr="00F974E3">
              <w:rPr>
                <w:rFonts w:ascii="Times New Roman" w:hAnsi="Times New Roman" w:cs="Times New Roman"/>
                <w:sz w:val="24"/>
                <w:szCs w:val="24"/>
              </w:rPr>
              <w:t>Bills, bonds or securities issued by the Government of Namibia</w:t>
            </w:r>
          </w:p>
        </w:tc>
      </w:tr>
      <w:tr w:rsidR="003940BF" w:rsidRPr="00F974E3" w14:paraId="1B10B931" w14:textId="77777777" w:rsidTr="00D1548D">
        <w:tc>
          <w:tcPr>
            <w:tcW w:w="0" w:type="auto"/>
          </w:tcPr>
          <w:p w14:paraId="5A4CB935" w14:textId="77777777" w:rsidR="003940BF" w:rsidRPr="00F974E3" w:rsidRDefault="003940BF" w:rsidP="00F974E3">
            <w:pPr>
              <w:pStyle w:val="ListParagraph"/>
              <w:rPr>
                <w:rFonts w:ascii="Times New Roman" w:hAnsi="Times New Roman" w:cs="Times New Roman"/>
                <w:sz w:val="24"/>
                <w:szCs w:val="24"/>
              </w:rPr>
            </w:pPr>
            <w:r w:rsidRPr="00F974E3">
              <w:rPr>
                <w:rFonts w:ascii="Times New Roman" w:hAnsi="Times New Roman" w:cs="Times New Roman"/>
                <w:sz w:val="24"/>
                <w:szCs w:val="24"/>
              </w:rPr>
              <w:t>2</w:t>
            </w:r>
          </w:p>
        </w:tc>
        <w:tc>
          <w:tcPr>
            <w:tcW w:w="0" w:type="auto"/>
          </w:tcPr>
          <w:p w14:paraId="4C6A0A0F" w14:textId="77777777" w:rsidR="003940BF" w:rsidRPr="00F974E3" w:rsidRDefault="003940BF" w:rsidP="00F974E3">
            <w:pPr>
              <w:pStyle w:val="ListParagraph"/>
              <w:rPr>
                <w:rFonts w:ascii="Times New Roman" w:hAnsi="Times New Roman" w:cs="Times New Roman"/>
                <w:sz w:val="24"/>
                <w:szCs w:val="24"/>
              </w:rPr>
            </w:pPr>
            <w:r w:rsidRPr="00F974E3">
              <w:rPr>
                <w:rFonts w:ascii="Times New Roman" w:hAnsi="Times New Roman" w:cs="Times New Roman"/>
                <w:sz w:val="24"/>
                <w:szCs w:val="24"/>
              </w:rPr>
              <w:t>Bills, bonds or securities guaranteed by the Government of Namibia</w:t>
            </w:r>
          </w:p>
        </w:tc>
      </w:tr>
      <w:tr w:rsidR="003940BF" w:rsidRPr="00F974E3" w14:paraId="6977EE71" w14:textId="77777777" w:rsidTr="00D1548D">
        <w:tc>
          <w:tcPr>
            <w:tcW w:w="0" w:type="auto"/>
          </w:tcPr>
          <w:p w14:paraId="6B9D5B2C" w14:textId="77777777" w:rsidR="003940BF" w:rsidRPr="00F974E3" w:rsidRDefault="003940BF" w:rsidP="00F974E3">
            <w:pPr>
              <w:pStyle w:val="ListParagraph"/>
              <w:rPr>
                <w:rFonts w:ascii="Times New Roman" w:hAnsi="Times New Roman" w:cs="Times New Roman"/>
                <w:sz w:val="24"/>
                <w:szCs w:val="24"/>
              </w:rPr>
            </w:pPr>
            <w:r w:rsidRPr="00F974E3">
              <w:rPr>
                <w:rFonts w:ascii="Times New Roman" w:hAnsi="Times New Roman" w:cs="Times New Roman"/>
                <w:sz w:val="24"/>
                <w:szCs w:val="24"/>
              </w:rPr>
              <w:t>3</w:t>
            </w:r>
          </w:p>
        </w:tc>
        <w:tc>
          <w:tcPr>
            <w:tcW w:w="0" w:type="auto"/>
          </w:tcPr>
          <w:p w14:paraId="0EBFA70A" w14:textId="60A4301F" w:rsidR="003940BF" w:rsidRPr="00F974E3" w:rsidRDefault="003940BF" w:rsidP="0069558A">
            <w:pPr>
              <w:pStyle w:val="ListParagraph"/>
              <w:rPr>
                <w:rFonts w:ascii="Times New Roman" w:hAnsi="Times New Roman" w:cs="Times New Roman"/>
                <w:sz w:val="24"/>
                <w:szCs w:val="24"/>
              </w:rPr>
            </w:pPr>
            <w:r w:rsidRPr="00F974E3">
              <w:rPr>
                <w:rFonts w:ascii="Times New Roman" w:hAnsi="Times New Roman" w:cs="Times New Roman"/>
                <w:sz w:val="24"/>
                <w:szCs w:val="24"/>
              </w:rPr>
              <w:t xml:space="preserve">Bills, bonds or securities issued or guaranteed by or loans to or guaranteed by any statutory body or local authority in Namibia </w:t>
            </w:r>
          </w:p>
        </w:tc>
      </w:tr>
      <w:tr w:rsidR="003940BF" w:rsidRPr="00F974E3" w14:paraId="3B1ABE5A" w14:textId="77777777" w:rsidTr="00D1548D">
        <w:tc>
          <w:tcPr>
            <w:tcW w:w="0" w:type="auto"/>
          </w:tcPr>
          <w:p w14:paraId="39034DA7" w14:textId="77777777" w:rsidR="003940BF" w:rsidRPr="00F974E3" w:rsidRDefault="003940BF" w:rsidP="00F974E3">
            <w:pPr>
              <w:pStyle w:val="ListParagraph"/>
              <w:rPr>
                <w:rFonts w:ascii="Times New Roman" w:hAnsi="Times New Roman" w:cs="Times New Roman"/>
                <w:sz w:val="24"/>
                <w:szCs w:val="24"/>
              </w:rPr>
            </w:pPr>
            <w:r w:rsidRPr="00F974E3">
              <w:rPr>
                <w:rFonts w:ascii="Times New Roman" w:hAnsi="Times New Roman" w:cs="Times New Roman"/>
                <w:sz w:val="24"/>
                <w:szCs w:val="24"/>
              </w:rPr>
              <w:t>4</w:t>
            </w:r>
          </w:p>
        </w:tc>
        <w:tc>
          <w:tcPr>
            <w:tcW w:w="0" w:type="auto"/>
          </w:tcPr>
          <w:p w14:paraId="4EC6C906" w14:textId="15D71012" w:rsidR="003940BF" w:rsidRPr="00F974E3" w:rsidRDefault="003940BF" w:rsidP="0069558A">
            <w:pPr>
              <w:pStyle w:val="ListParagraph"/>
              <w:rPr>
                <w:rFonts w:ascii="Times New Roman" w:hAnsi="Times New Roman" w:cs="Times New Roman"/>
                <w:sz w:val="24"/>
                <w:szCs w:val="24"/>
              </w:rPr>
            </w:pPr>
            <w:r w:rsidRPr="00F974E3">
              <w:rPr>
                <w:rFonts w:ascii="Times New Roman" w:hAnsi="Times New Roman" w:cs="Times New Roman"/>
                <w:sz w:val="24"/>
                <w:szCs w:val="24"/>
              </w:rPr>
              <w:t xml:space="preserve">Bills, bonds or securities issued by or loans to any institution in Namibia </w:t>
            </w:r>
          </w:p>
        </w:tc>
      </w:tr>
      <w:tr w:rsidR="003940BF" w:rsidRPr="00F974E3" w14:paraId="61361AA6" w14:textId="77777777" w:rsidTr="00D1548D">
        <w:tc>
          <w:tcPr>
            <w:tcW w:w="0" w:type="auto"/>
          </w:tcPr>
          <w:p w14:paraId="0C054E00" w14:textId="77777777" w:rsidR="003940BF" w:rsidRPr="00F974E3" w:rsidRDefault="003940BF" w:rsidP="00F974E3">
            <w:pPr>
              <w:pStyle w:val="ListParagraph"/>
              <w:rPr>
                <w:rFonts w:ascii="Times New Roman" w:hAnsi="Times New Roman" w:cs="Times New Roman"/>
                <w:sz w:val="24"/>
                <w:szCs w:val="24"/>
              </w:rPr>
            </w:pPr>
            <w:r w:rsidRPr="00F974E3">
              <w:rPr>
                <w:rFonts w:ascii="Times New Roman" w:hAnsi="Times New Roman" w:cs="Times New Roman"/>
                <w:sz w:val="24"/>
                <w:szCs w:val="24"/>
              </w:rPr>
              <w:t>5</w:t>
            </w:r>
          </w:p>
        </w:tc>
        <w:tc>
          <w:tcPr>
            <w:tcW w:w="0" w:type="auto"/>
          </w:tcPr>
          <w:p w14:paraId="428E1E88" w14:textId="23C41067" w:rsidR="003940BF" w:rsidRPr="00F974E3" w:rsidRDefault="003940BF" w:rsidP="0069558A">
            <w:pPr>
              <w:rPr>
                <w:rFonts w:ascii="Times New Roman" w:hAnsi="Times New Roman" w:cs="Times New Roman"/>
                <w:sz w:val="24"/>
                <w:szCs w:val="24"/>
              </w:rPr>
            </w:pPr>
            <w:r w:rsidRPr="00F974E3">
              <w:rPr>
                <w:rFonts w:ascii="Times New Roman" w:hAnsi="Times New Roman" w:cs="Times New Roman"/>
                <w:sz w:val="24"/>
                <w:szCs w:val="24"/>
              </w:rPr>
              <w:t>Bills, bonds or securities issued by the government of or any local authority in</w:t>
            </w:r>
            <w:r w:rsidR="0069558A">
              <w:rPr>
                <w:rFonts w:ascii="Times New Roman" w:hAnsi="Times New Roman" w:cs="Times New Roman"/>
                <w:sz w:val="24"/>
                <w:szCs w:val="24"/>
              </w:rPr>
              <w:t>, a country other than Namibia</w:t>
            </w:r>
          </w:p>
        </w:tc>
      </w:tr>
      <w:tr w:rsidR="003940BF" w:rsidRPr="00F974E3" w14:paraId="3EE68810" w14:textId="77777777" w:rsidTr="00D1548D">
        <w:tc>
          <w:tcPr>
            <w:tcW w:w="0" w:type="auto"/>
          </w:tcPr>
          <w:p w14:paraId="73A94AF0" w14:textId="77777777" w:rsidR="003940BF" w:rsidRPr="00F974E3" w:rsidRDefault="003940BF" w:rsidP="00F974E3">
            <w:pPr>
              <w:pStyle w:val="ListParagraph"/>
              <w:rPr>
                <w:rFonts w:ascii="Times New Roman" w:hAnsi="Times New Roman" w:cs="Times New Roman"/>
                <w:sz w:val="24"/>
                <w:szCs w:val="24"/>
              </w:rPr>
            </w:pPr>
            <w:r w:rsidRPr="00F974E3">
              <w:rPr>
                <w:rFonts w:ascii="Times New Roman" w:hAnsi="Times New Roman" w:cs="Times New Roman"/>
                <w:sz w:val="24"/>
                <w:szCs w:val="24"/>
              </w:rPr>
              <w:t>6</w:t>
            </w:r>
          </w:p>
        </w:tc>
        <w:tc>
          <w:tcPr>
            <w:tcW w:w="0" w:type="auto"/>
          </w:tcPr>
          <w:p w14:paraId="40ACC3F6" w14:textId="33B60327" w:rsidR="003940BF" w:rsidRPr="00F974E3" w:rsidRDefault="003940BF" w:rsidP="0069558A">
            <w:pPr>
              <w:pStyle w:val="ListParagraph"/>
              <w:rPr>
                <w:rFonts w:ascii="Times New Roman" w:hAnsi="Times New Roman" w:cs="Times New Roman"/>
                <w:sz w:val="24"/>
                <w:szCs w:val="24"/>
              </w:rPr>
            </w:pPr>
            <w:r w:rsidRPr="00F974E3">
              <w:rPr>
                <w:rFonts w:ascii="Times New Roman" w:hAnsi="Times New Roman" w:cs="Times New Roman"/>
                <w:sz w:val="24"/>
                <w:szCs w:val="24"/>
              </w:rPr>
              <w:t xml:space="preserve">Bills, bonds or securities issued by an institution in a country other than Namibia </w:t>
            </w:r>
          </w:p>
        </w:tc>
      </w:tr>
      <w:tr w:rsidR="003940BF" w:rsidRPr="00F974E3" w14:paraId="5304BA02" w14:textId="77777777" w:rsidTr="00D1548D">
        <w:tc>
          <w:tcPr>
            <w:tcW w:w="0" w:type="auto"/>
          </w:tcPr>
          <w:p w14:paraId="2CFEA388" w14:textId="77777777" w:rsidR="003940BF" w:rsidRPr="00F974E3" w:rsidRDefault="003940BF" w:rsidP="00F974E3">
            <w:pPr>
              <w:pStyle w:val="ListParagraph"/>
              <w:rPr>
                <w:rFonts w:ascii="Times New Roman" w:hAnsi="Times New Roman" w:cs="Times New Roman"/>
                <w:sz w:val="24"/>
                <w:szCs w:val="24"/>
              </w:rPr>
            </w:pPr>
            <w:r w:rsidRPr="00F974E3">
              <w:rPr>
                <w:rFonts w:ascii="Times New Roman" w:hAnsi="Times New Roman" w:cs="Times New Roman"/>
                <w:sz w:val="24"/>
                <w:szCs w:val="24"/>
              </w:rPr>
              <w:t>7</w:t>
            </w:r>
          </w:p>
        </w:tc>
        <w:tc>
          <w:tcPr>
            <w:tcW w:w="0" w:type="auto"/>
          </w:tcPr>
          <w:p w14:paraId="3FD46A74" w14:textId="77777777" w:rsidR="003940BF" w:rsidRPr="00F974E3" w:rsidRDefault="003940BF" w:rsidP="00F974E3">
            <w:pPr>
              <w:pStyle w:val="ListParagraph"/>
              <w:rPr>
                <w:rFonts w:ascii="Times New Roman" w:hAnsi="Times New Roman" w:cs="Times New Roman"/>
                <w:sz w:val="24"/>
                <w:szCs w:val="24"/>
              </w:rPr>
            </w:pPr>
            <w:r w:rsidRPr="00F974E3">
              <w:rPr>
                <w:rFonts w:ascii="Times New Roman" w:hAnsi="Times New Roman" w:cs="Times New Roman"/>
                <w:sz w:val="24"/>
                <w:szCs w:val="24"/>
              </w:rPr>
              <w:t>Stocks or shares in any corporate body, banking institution, building society or other financial institution incorporated in Namibia in terms of the laws or Namibia or in participatory interests in a portfolio of a collective investment scheme</w:t>
            </w:r>
          </w:p>
        </w:tc>
      </w:tr>
      <w:tr w:rsidR="003940BF" w:rsidRPr="00F974E3" w14:paraId="54C56EC1" w14:textId="77777777" w:rsidTr="00D1548D">
        <w:tc>
          <w:tcPr>
            <w:tcW w:w="0" w:type="auto"/>
          </w:tcPr>
          <w:p w14:paraId="7760BEB5" w14:textId="77777777" w:rsidR="003940BF" w:rsidRPr="00F974E3" w:rsidRDefault="003940BF" w:rsidP="00F974E3">
            <w:pPr>
              <w:pStyle w:val="ListParagraph"/>
              <w:rPr>
                <w:rFonts w:ascii="Times New Roman" w:hAnsi="Times New Roman" w:cs="Times New Roman"/>
                <w:sz w:val="24"/>
                <w:szCs w:val="24"/>
              </w:rPr>
            </w:pPr>
            <w:r w:rsidRPr="00F974E3">
              <w:rPr>
                <w:rFonts w:ascii="Times New Roman" w:hAnsi="Times New Roman" w:cs="Times New Roman"/>
                <w:sz w:val="24"/>
                <w:szCs w:val="24"/>
              </w:rPr>
              <w:t>8</w:t>
            </w:r>
          </w:p>
        </w:tc>
        <w:tc>
          <w:tcPr>
            <w:tcW w:w="0" w:type="auto"/>
          </w:tcPr>
          <w:p w14:paraId="558119BE" w14:textId="77777777" w:rsidR="003940BF" w:rsidRPr="00F974E3" w:rsidRDefault="003940BF" w:rsidP="00F974E3">
            <w:pPr>
              <w:pStyle w:val="ListParagraph"/>
              <w:rPr>
                <w:rFonts w:ascii="Times New Roman" w:hAnsi="Times New Roman" w:cs="Times New Roman"/>
                <w:sz w:val="24"/>
                <w:szCs w:val="24"/>
              </w:rPr>
            </w:pPr>
            <w:r w:rsidRPr="00F974E3">
              <w:rPr>
                <w:rFonts w:ascii="Times New Roman" w:hAnsi="Times New Roman" w:cs="Times New Roman"/>
                <w:sz w:val="24"/>
                <w:szCs w:val="24"/>
              </w:rPr>
              <w:t>Immovable property in Namibia</w:t>
            </w:r>
          </w:p>
        </w:tc>
      </w:tr>
      <w:tr w:rsidR="003940BF" w:rsidRPr="00F974E3" w14:paraId="5DC0BD92" w14:textId="77777777" w:rsidTr="00D1548D">
        <w:tc>
          <w:tcPr>
            <w:tcW w:w="0" w:type="auto"/>
          </w:tcPr>
          <w:p w14:paraId="3536CF0F" w14:textId="77777777" w:rsidR="003940BF" w:rsidRPr="00F974E3" w:rsidRDefault="003940BF" w:rsidP="00F974E3">
            <w:pPr>
              <w:pStyle w:val="ListParagraph"/>
              <w:rPr>
                <w:rFonts w:ascii="Times New Roman" w:hAnsi="Times New Roman" w:cs="Times New Roman"/>
                <w:sz w:val="24"/>
                <w:szCs w:val="24"/>
              </w:rPr>
            </w:pPr>
            <w:r w:rsidRPr="00F974E3">
              <w:rPr>
                <w:rFonts w:ascii="Times New Roman" w:hAnsi="Times New Roman" w:cs="Times New Roman"/>
                <w:sz w:val="24"/>
                <w:szCs w:val="24"/>
              </w:rPr>
              <w:t xml:space="preserve">9 </w:t>
            </w:r>
          </w:p>
        </w:tc>
        <w:tc>
          <w:tcPr>
            <w:tcW w:w="0" w:type="auto"/>
          </w:tcPr>
          <w:p w14:paraId="12B25056" w14:textId="77777777" w:rsidR="003940BF" w:rsidRPr="00F974E3" w:rsidRDefault="003940BF" w:rsidP="00F974E3">
            <w:pPr>
              <w:pStyle w:val="ListParagraph"/>
              <w:rPr>
                <w:rFonts w:ascii="Times New Roman" w:hAnsi="Times New Roman" w:cs="Times New Roman"/>
                <w:sz w:val="24"/>
                <w:szCs w:val="24"/>
              </w:rPr>
            </w:pPr>
            <w:r w:rsidRPr="00F974E3">
              <w:rPr>
                <w:rFonts w:ascii="Times New Roman" w:hAnsi="Times New Roman" w:cs="Times New Roman"/>
                <w:sz w:val="24"/>
                <w:szCs w:val="24"/>
              </w:rPr>
              <w:t>Motor vehicles, furniture and office equipment, including computer equipment, used by Lloyd’s in the course of its business in Namibia</w:t>
            </w:r>
          </w:p>
        </w:tc>
      </w:tr>
      <w:tr w:rsidR="003940BF" w:rsidRPr="00F974E3" w14:paraId="24C3CB0A" w14:textId="77777777" w:rsidTr="00D1548D">
        <w:tc>
          <w:tcPr>
            <w:tcW w:w="0" w:type="auto"/>
          </w:tcPr>
          <w:p w14:paraId="46356B12" w14:textId="77777777" w:rsidR="003940BF" w:rsidRPr="00F974E3" w:rsidRDefault="003940BF" w:rsidP="00F974E3">
            <w:pPr>
              <w:pStyle w:val="ListParagraph"/>
              <w:rPr>
                <w:rFonts w:ascii="Times New Roman" w:hAnsi="Times New Roman" w:cs="Times New Roman"/>
                <w:sz w:val="24"/>
                <w:szCs w:val="24"/>
              </w:rPr>
            </w:pPr>
            <w:r w:rsidRPr="00F974E3">
              <w:rPr>
                <w:rFonts w:ascii="Times New Roman" w:hAnsi="Times New Roman" w:cs="Times New Roman"/>
                <w:sz w:val="24"/>
                <w:szCs w:val="24"/>
              </w:rPr>
              <w:t>10</w:t>
            </w:r>
          </w:p>
        </w:tc>
        <w:tc>
          <w:tcPr>
            <w:tcW w:w="0" w:type="auto"/>
          </w:tcPr>
          <w:p w14:paraId="0A597400" w14:textId="77777777" w:rsidR="003940BF" w:rsidRPr="00F974E3" w:rsidRDefault="003940BF" w:rsidP="00F974E3">
            <w:pPr>
              <w:pStyle w:val="ListParagraph"/>
              <w:rPr>
                <w:rFonts w:ascii="Times New Roman" w:hAnsi="Times New Roman" w:cs="Times New Roman"/>
                <w:sz w:val="24"/>
                <w:szCs w:val="24"/>
              </w:rPr>
            </w:pPr>
            <w:r w:rsidRPr="00F974E3">
              <w:rPr>
                <w:rFonts w:ascii="Times New Roman" w:hAnsi="Times New Roman" w:cs="Times New Roman"/>
                <w:sz w:val="24"/>
                <w:szCs w:val="24"/>
              </w:rPr>
              <w:t>Any other assets which NAMFISA may approve, subject to such conditions as NAMFISA may determine</w:t>
            </w:r>
          </w:p>
        </w:tc>
      </w:tr>
    </w:tbl>
    <w:p w14:paraId="06510A77" w14:textId="77777777" w:rsidR="00B8325C" w:rsidRPr="00F974E3" w:rsidRDefault="00B8325C" w:rsidP="00F974E3">
      <w:pPr>
        <w:pStyle w:val="ListParagraph"/>
        <w:rPr>
          <w:rFonts w:ascii="Times New Roman" w:hAnsi="Times New Roman" w:cs="Times New Roman"/>
          <w:sz w:val="24"/>
          <w:szCs w:val="24"/>
        </w:rPr>
      </w:pPr>
    </w:p>
    <w:p w14:paraId="6E0B23CF" w14:textId="77777777" w:rsidR="00B8325C" w:rsidRPr="00F974E3" w:rsidRDefault="00B8325C" w:rsidP="00F974E3">
      <w:pPr>
        <w:pStyle w:val="ListParagraph"/>
        <w:ind w:left="1701"/>
        <w:rPr>
          <w:rFonts w:ascii="Times New Roman" w:hAnsi="Times New Roman" w:cs="Times New Roman"/>
          <w:sz w:val="24"/>
          <w:szCs w:val="24"/>
        </w:rPr>
      </w:pPr>
    </w:p>
    <w:p w14:paraId="3FDDA832" w14:textId="77777777" w:rsidR="00B8325C" w:rsidRDefault="00B8325C" w:rsidP="00434495">
      <w:pPr>
        <w:rPr>
          <w:rFonts w:ascii="Times New Roman" w:hAnsi="Times New Roman" w:cs="Times New Roman"/>
          <w:sz w:val="24"/>
          <w:szCs w:val="24"/>
        </w:rPr>
      </w:pPr>
    </w:p>
    <w:p w14:paraId="741C1C94" w14:textId="77777777" w:rsidR="001D0405" w:rsidRDefault="001D0405" w:rsidP="00434495">
      <w:pPr>
        <w:rPr>
          <w:rFonts w:ascii="Times New Roman" w:hAnsi="Times New Roman" w:cs="Times New Roman"/>
          <w:sz w:val="24"/>
          <w:szCs w:val="24"/>
        </w:rPr>
      </w:pPr>
    </w:p>
    <w:p w14:paraId="758151B9" w14:textId="77777777" w:rsidR="001D0405" w:rsidRDefault="001D0405" w:rsidP="00434495">
      <w:pPr>
        <w:rPr>
          <w:rFonts w:ascii="Times New Roman" w:hAnsi="Times New Roman" w:cs="Times New Roman"/>
          <w:sz w:val="24"/>
          <w:szCs w:val="24"/>
        </w:rPr>
      </w:pPr>
    </w:p>
    <w:p w14:paraId="7D291F10" w14:textId="77777777" w:rsidR="001D0405" w:rsidRDefault="001D0405" w:rsidP="00434495">
      <w:pPr>
        <w:rPr>
          <w:rFonts w:ascii="Times New Roman" w:hAnsi="Times New Roman" w:cs="Times New Roman"/>
          <w:sz w:val="24"/>
          <w:szCs w:val="24"/>
        </w:rPr>
      </w:pPr>
    </w:p>
    <w:p w14:paraId="2D99A891" w14:textId="77777777" w:rsidR="001D0405" w:rsidRDefault="001D0405" w:rsidP="00434495">
      <w:pPr>
        <w:rPr>
          <w:rFonts w:ascii="Times New Roman" w:hAnsi="Times New Roman" w:cs="Times New Roman"/>
          <w:sz w:val="24"/>
          <w:szCs w:val="24"/>
        </w:rPr>
      </w:pPr>
    </w:p>
    <w:p w14:paraId="7AE490F9" w14:textId="77777777" w:rsidR="001D0405" w:rsidRDefault="001D0405" w:rsidP="00434495">
      <w:pPr>
        <w:rPr>
          <w:rFonts w:ascii="Times New Roman" w:hAnsi="Times New Roman" w:cs="Times New Roman"/>
          <w:sz w:val="24"/>
          <w:szCs w:val="24"/>
        </w:rPr>
      </w:pPr>
    </w:p>
    <w:p w14:paraId="2D9A998B" w14:textId="77777777" w:rsidR="001D0405" w:rsidRDefault="001D0405" w:rsidP="00434495">
      <w:pPr>
        <w:rPr>
          <w:rFonts w:ascii="Times New Roman" w:hAnsi="Times New Roman" w:cs="Times New Roman"/>
          <w:sz w:val="24"/>
          <w:szCs w:val="24"/>
        </w:rPr>
      </w:pPr>
    </w:p>
    <w:p w14:paraId="1F01315B" w14:textId="77777777" w:rsidR="001D0405" w:rsidRDefault="001D0405" w:rsidP="00434495">
      <w:pPr>
        <w:rPr>
          <w:rFonts w:ascii="Times New Roman" w:hAnsi="Times New Roman" w:cs="Times New Roman"/>
          <w:sz w:val="24"/>
          <w:szCs w:val="24"/>
        </w:rPr>
      </w:pPr>
    </w:p>
    <w:p w14:paraId="0BCF2AF5" w14:textId="77777777" w:rsidR="001D0405" w:rsidRDefault="001D0405" w:rsidP="00434495">
      <w:pPr>
        <w:rPr>
          <w:rFonts w:ascii="Times New Roman" w:hAnsi="Times New Roman" w:cs="Times New Roman"/>
          <w:sz w:val="24"/>
          <w:szCs w:val="24"/>
        </w:rPr>
      </w:pPr>
    </w:p>
    <w:p w14:paraId="25AFA3A4" w14:textId="77777777" w:rsidR="001D0405" w:rsidRDefault="001D0405" w:rsidP="00434495">
      <w:pPr>
        <w:rPr>
          <w:rFonts w:ascii="Times New Roman" w:hAnsi="Times New Roman" w:cs="Times New Roman"/>
          <w:sz w:val="24"/>
          <w:szCs w:val="24"/>
        </w:rPr>
      </w:pPr>
    </w:p>
    <w:p w14:paraId="5E258B9D" w14:textId="77777777" w:rsidR="001D0405" w:rsidRPr="00434495" w:rsidRDefault="001D0405" w:rsidP="00434495">
      <w:pPr>
        <w:rPr>
          <w:rFonts w:ascii="Times New Roman" w:hAnsi="Times New Roman" w:cs="Times New Roman"/>
          <w:sz w:val="24"/>
          <w:szCs w:val="24"/>
        </w:rPr>
      </w:pPr>
    </w:p>
    <w:p w14:paraId="358A6639" w14:textId="77777777" w:rsidR="00B8325C" w:rsidRPr="00F974E3" w:rsidRDefault="00B8325C" w:rsidP="00F974E3">
      <w:pPr>
        <w:pStyle w:val="ListParagraph"/>
        <w:ind w:left="1701"/>
        <w:rPr>
          <w:rFonts w:ascii="Times New Roman" w:hAnsi="Times New Roman" w:cs="Times New Roman"/>
          <w:sz w:val="24"/>
          <w:szCs w:val="24"/>
        </w:rPr>
      </w:pPr>
    </w:p>
    <w:p w14:paraId="7FF6D8DC" w14:textId="77777777" w:rsidR="004A1C6F" w:rsidRPr="00F974E3" w:rsidRDefault="004A1C6F" w:rsidP="00F974E3">
      <w:pPr>
        <w:pStyle w:val="ListParagraph"/>
        <w:jc w:val="center"/>
        <w:rPr>
          <w:rFonts w:ascii="Times New Roman" w:hAnsi="Times New Roman" w:cs="Times New Roman"/>
          <w:b/>
          <w:sz w:val="24"/>
          <w:szCs w:val="24"/>
        </w:rPr>
        <w:sectPr w:rsidR="004A1C6F" w:rsidRPr="00F974E3" w:rsidSect="008B1DDE">
          <w:headerReference w:type="default" r:id="rId8"/>
          <w:footerReference w:type="default" r:id="rId9"/>
          <w:headerReference w:type="first" r:id="rId10"/>
          <w:pgSz w:w="11907" w:h="16839" w:code="9"/>
          <w:pgMar w:top="1440" w:right="1440" w:bottom="1440" w:left="1440" w:header="720" w:footer="720" w:gutter="0"/>
          <w:cols w:space="720"/>
          <w:docGrid w:linePitch="360"/>
        </w:sectPr>
      </w:pPr>
    </w:p>
    <w:p w14:paraId="3BEA7751" w14:textId="074802AF" w:rsidR="004A1C6F" w:rsidRPr="00F974E3" w:rsidRDefault="004A1C6F" w:rsidP="00F974E3">
      <w:pPr>
        <w:pStyle w:val="ListParagraph"/>
        <w:jc w:val="center"/>
        <w:rPr>
          <w:rFonts w:ascii="Times New Roman" w:hAnsi="Times New Roman" w:cs="Times New Roman"/>
          <w:b/>
          <w:sz w:val="24"/>
          <w:szCs w:val="24"/>
        </w:rPr>
      </w:pPr>
      <w:r w:rsidRPr="00F974E3">
        <w:rPr>
          <w:rFonts w:ascii="Times New Roman" w:hAnsi="Times New Roman" w:cs="Times New Roman"/>
          <w:b/>
          <w:sz w:val="24"/>
          <w:szCs w:val="24"/>
        </w:rPr>
        <w:lastRenderedPageBreak/>
        <w:t xml:space="preserve">SCHEDULE </w:t>
      </w:r>
      <w:r w:rsidR="0022520C">
        <w:rPr>
          <w:rFonts w:ascii="Times New Roman" w:hAnsi="Times New Roman" w:cs="Times New Roman"/>
          <w:b/>
          <w:sz w:val="24"/>
          <w:szCs w:val="24"/>
        </w:rPr>
        <w:t>2</w:t>
      </w:r>
    </w:p>
    <w:p w14:paraId="2CF040F5" w14:textId="77777777" w:rsidR="004A1C6F" w:rsidRPr="00F974E3" w:rsidRDefault="004A1C6F" w:rsidP="00F974E3">
      <w:pPr>
        <w:pStyle w:val="ListParagraph"/>
        <w:jc w:val="center"/>
        <w:rPr>
          <w:rFonts w:ascii="Times New Roman" w:hAnsi="Times New Roman" w:cs="Times New Roman"/>
          <w:b/>
          <w:sz w:val="24"/>
          <w:szCs w:val="24"/>
        </w:rPr>
      </w:pPr>
    </w:p>
    <w:p w14:paraId="17F8CB60" w14:textId="599D54FB" w:rsidR="006E3417" w:rsidRPr="00F974E3" w:rsidRDefault="004A1C6F" w:rsidP="00F974E3">
      <w:pPr>
        <w:pStyle w:val="ListParagraph"/>
        <w:spacing w:after="240"/>
        <w:ind w:left="-274" w:right="-547"/>
        <w:jc w:val="center"/>
        <w:rPr>
          <w:rFonts w:ascii="Times New Roman" w:hAnsi="Times New Roman" w:cs="Times New Roman"/>
          <w:b/>
          <w:smallCaps/>
          <w:sz w:val="24"/>
          <w:szCs w:val="24"/>
        </w:rPr>
      </w:pPr>
      <w:r w:rsidRPr="00F974E3">
        <w:rPr>
          <w:rFonts w:ascii="Times New Roman" w:hAnsi="Times New Roman" w:cs="Times New Roman"/>
          <w:b/>
          <w:smallCaps/>
          <w:sz w:val="24"/>
          <w:szCs w:val="24"/>
        </w:rPr>
        <w:t xml:space="preserve">Form of audited annual return pursuant to </w:t>
      </w:r>
      <w:r w:rsidR="009470FA">
        <w:rPr>
          <w:rFonts w:ascii="Times New Roman" w:hAnsi="Times New Roman" w:cs="Times New Roman"/>
          <w:b/>
          <w:smallCaps/>
          <w:sz w:val="24"/>
          <w:szCs w:val="24"/>
        </w:rPr>
        <w:t xml:space="preserve">clause 8 </w:t>
      </w:r>
      <w:r w:rsidR="00DB63F3">
        <w:rPr>
          <w:rFonts w:ascii="Times New Roman" w:hAnsi="Times New Roman" w:cs="Times New Roman"/>
          <w:b/>
          <w:smallCaps/>
          <w:sz w:val="24"/>
          <w:szCs w:val="24"/>
        </w:rPr>
        <w:t>(</w:t>
      </w:r>
      <w:r w:rsidR="00D20373">
        <w:rPr>
          <w:rFonts w:ascii="TIMES NEW ROMAN BOLD" w:hAnsi="TIMES NEW ROMAN BOLD" w:cs="Times New Roman"/>
          <w:b/>
          <w:sz w:val="24"/>
          <w:szCs w:val="24"/>
        </w:rPr>
        <w:t>b</w:t>
      </w:r>
      <w:r w:rsidR="00DB63F3">
        <w:rPr>
          <w:rFonts w:ascii="Times New Roman" w:hAnsi="Times New Roman" w:cs="Times New Roman"/>
          <w:b/>
          <w:smallCaps/>
          <w:sz w:val="24"/>
          <w:szCs w:val="24"/>
        </w:rPr>
        <w:t>)</w:t>
      </w:r>
      <w:r w:rsidR="006E3417" w:rsidRPr="00F974E3">
        <w:rPr>
          <w:rFonts w:ascii="Times New Roman" w:hAnsi="Times New Roman" w:cs="Times New Roman"/>
          <w:b/>
          <w:smallCaps/>
          <w:sz w:val="24"/>
          <w:szCs w:val="24"/>
        </w:rPr>
        <w:t xml:space="preserve"> of Standard No. INS 2-13 with respect to the trust account including the assets specified in Schedule 1 that are held by Lloyd</w:t>
      </w:r>
      <w:r w:rsidR="00304EA4">
        <w:rPr>
          <w:rFonts w:ascii="Times New Roman" w:hAnsi="Times New Roman" w:cs="Times New Roman"/>
          <w:b/>
          <w:smallCaps/>
          <w:sz w:val="24"/>
          <w:szCs w:val="24"/>
        </w:rPr>
        <w:t>’</w:t>
      </w:r>
      <w:r w:rsidR="006E3417" w:rsidRPr="00F974E3">
        <w:rPr>
          <w:rFonts w:ascii="Times New Roman" w:hAnsi="Times New Roman" w:cs="Times New Roman"/>
          <w:b/>
          <w:smallCaps/>
          <w:sz w:val="24"/>
          <w:szCs w:val="24"/>
        </w:rPr>
        <w:t xml:space="preserve">s as at the year ended </w:t>
      </w:r>
    </w:p>
    <w:p w14:paraId="3E9EE995" w14:textId="77777777" w:rsidR="006E3417" w:rsidRPr="00F974E3" w:rsidRDefault="006E3417" w:rsidP="00F974E3">
      <w:pPr>
        <w:pStyle w:val="ListParagraph"/>
        <w:spacing w:before="120"/>
        <w:ind w:left="-274" w:right="-547"/>
        <w:jc w:val="center"/>
        <w:rPr>
          <w:rFonts w:ascii="Times New Roman" w:hAnsi="Times New Roman" w:cs="Times New Roman"/>
          <w:b/>
          <w:smallCaps/>
          <w:sz w:val="24"/>
          <w:szCs w:val="24"/>
        </w:rPr>
      </w:pPr>
    </w:p>
    <w:p w14:paraId="7173CC72" w14:textId="289AF23C" w:rsidR="006E3417" w:rsidRPr="00F974E3" w:rsidRDefault="006E3417" w:rsidP="00F974E3">
      <w:pPr>
        <w:pStyle w:val="ListParagraph"/>
        <w:spacing w:before="120"/>
        <w:ind w:left="-274" w:right="-547"/>
        <w:jc w:val="center"/>
        <w:rPr>
          <w:rFonts w:ascii="Times New Roman" w:hAnsi="Times New Roman" w:cs="Times New Roman"/>
          <w:b/>
          <w:smallCaps/>
          <w:sz w:val="24"/>
          <w:szCs w:val="24"/>
        </w:rPr>
      </w:pPr>
      <w:r w:rsidRPr="00F974E3">
        <w:rPr>
          <w:rFonts w:ascii="Times New Roman" w:hAnsi="Times New Roman" w:cs="Times New Roman"/>
          <w:b/>
          <w:smallCaps/>
          <w:sz w:val="24"/>
          <w:szCs w:val="24"/>
        </w:rPr>
        <w:t xml:space="preserve">31 </w:t>
      </w:r>
      <w:proofErr w:type="spellStart"/>
      <w:r w:rsidR="009470FA">
        <w:rPr>
          <w:rFonts w:ascii="Times New Roman" w:hAnsi="Times New Roman" w:cs="Times New Roman"/>
          <w:b/>
          <w:smallCaps/>
          <w:sz w:val="24"/>
          <w:szCs w:val="24"/>
        </w:rPr>
        <w:t>MArch</w:t>
      </w:r>
      <w:proofErr w:type="spellEnd"/>
      <w:r w:rsidRPr="00F974E3">
        <w:rPr>
          <w:rFonts w:ascii="Times New Roman" w:hAnsi="Times New Roman" w:cs="Times New Roman"/>
          <w:b/>
          <w:smallCaps/>
          <w:sz w:val="24"/>
          <w:szCs w:val="24"/>
        </w:rPr>
        <w:t xml:space="preserve"> 20 - - </w:t>
      </w:r>
    </w:p>
    <w:p w14:paraId="02773105" w14:textId="77777777" w:rsidR="004A1C6F" w:rsidRPr="00F974E3" w:rsidRDefault="004A1C6F" w:rsidP="00F974E3">
      <w:pPr>
        <w:pStyle w:val="ListParagraph"/>
        <w:ind w:right="-540"/>
        <w:rPr>
          <w:rFonts w:ascii="Times New Roman" w:hAnsi="Times New Roman" w:cs="Times New Roman"/>
          <w:b/>
          <w:sz w:val="24"/>
          <w:szCs w:val="24"/>
        </w:rPr>
      </w:pPr>
    </w:p>
    <w:p w14:paraId="31A04D2E" w14:textId="4CB2FE20" w:rsidR="004A1C6F" w:rsidRPr="00F974E3" w:rsidRDefault="004A1C6F" w:rsidP="00F974E3">
      <w:pPr>
        <w:spacing w:after="120" w:line="240" w:lineRule="auto"/>
        <w:contextualSpacing/>
        <w:rPr>
          <w:rFonts w:ascii="Times New Roman" w:hAnsi="Times New Roman" w:cs="Times New Roman"/>
          <w:sz w:val="24"/>
          <w:szCs w:val="24"/>
        </w:rPr>
      </w:pPr>
      <w:r w:rsidRPr="00F974E3">
        <w:rPr>
          <w:rFonts w:ascii="Times New Roman" w:hAnsi="Times New Roman" w:cs="Times New Roman"/>
          <w:sz w:val="24"/>
          <w:szCs w:val="24"/>
        </w:rPr>
        <w:t>In this Return</w:t>
      </w:r>
      <w:r w:rsidR="003F4D9C" w:rsidRPr="00F974E3">
        <w:rPr>
          <w:rFonts w:ascii="Times New Roman" w:hAnsi="Times New Roman" w:cs="Times New Roman"/>
          <w:sz w:val="24"/>
          <w:szCs w:val="24"/>
        </w:rPr>
        <w:t>―</w:t>
      </w:r>
    </w:p>
    <w:p w14:paraId="6DBDB8AC" w14:textId="77777777" w:rsidR="004A1C6F" w:rsidRPr="00F974E3" w:rsidRDefault="004A1C6F" w:rsidP="00F974E3">
      <w:pPr>
        <w:spacing w:after="120" w:line="240" w:lineRule="auto"/>
        <w:contextualSpacing/>
        <w:rPr>
          <w:rFonts w:ascii="Times New Roman" w:hAnsi="Times New Roman" w:cs="Times New Roman"/>
          <w:sz w:val="24"/>
          <w:szCs w:val="24"/>
        </w:rPr>
      </w:pPr>
    </w:p>
    <w:p w14:paraId="2262A2F6" w14:textId="41DBAAF2" w:rsidR="004A1C6F" w:rsidRPr="00F974E3" w:rsidRDefault="004A1C6F" w:rsidP="00F974E3">
      <w:pPr>
        <w:spacing w:after="120" w:line="240" w:lineRule="auto"/>
        <w:contextualSpacing/>
        <w:rPr>
          <w:rFonts w:ascii="Times New Roman" w:hAnsi="Times New Roman" w:cs="Times New Roman"/>
          <w:sz w:val="24"/>
          <w:szCs w:val="24"/>
        </w:rPr>
      </w:pPr>
      <w:r w:rsidRPr="00F974E3">
        <w:rPr>
          <w:rFonts w:ascii="Times New Roman" w:hAnsi="Times New Roman" w:cs="Times New Roman"/>
          <w:sz w:val="24"/>
          <w:szCs w:val="24"/>
        </w:rPr>
        <w:tab/>
        <w:t>“Year of the Return” means the year to which the return relates, as indicated above</w:t>
      </w:r>
      <w:r w:rsidR="004F1BBE" w:rsidRPr="00F974E3">
        <w:rPr>
          <w:rFonts w:ascii="Times New Roman" w:hAnsi="Times New Roman" w:cs="Times New Roman"/>
          <w:sz w:val="24"/>
          <w:szCs w:val="24"/>
        </w:rPr>
        <w:t>; and</w:t>
      </w:r>
      <w:r w:rsidRPr="00F974E3">
        <w:rPr>
          <w:rFonts w:ascii="Times New Roman" w:hAnsi="Times New Roman" w:cs="Times New Roman"/>
          <w:sz w:val="24"/>
          <w:szCs w:val="24"/>
        </w:rPr>
        <w:t xml:space="preserve"> </w:t>
      </w:r>
    </w:p>
    <w:p w14:paraId="3D12703D" w14:textId="77777777" w:rsidR="004A1C6F" w:rsidRPr="00F974E3" w:rsidRDefault="004A1C6F" w:rsidP="00F974E3">
      <w:pPr>
        <w:spacing w:after="120" w:line="240" w:lineRule="auto"/>
        <w:contextualSpacing/>
        <w:rPr>
          <w:rFonts w:ascii="Times New Roman" w:hAnsi="Times New Roman" w:cs="Times New Roman"/>
          <w:sz w:val="24"/>
          <w:szCs w:val="24"/>
        </w:rPr>
      </w:pPr>
    </w:p>
    <w:p w14:paraId="0768A8D5" w14:textId="1AE1EE56" w:rsidR="004A1C6F" w:rsidRPr="00F974E3" w:rsidRDefault="004A1C6F" w:rsidP="00F974E3">
      <w:pPr>
        <w:spacing w:line="240" w:lineRule="auto"/>
        <w:contextualSpacing/>
        <w:rPr>
          <w:rFonts w:ascii="Times New Roman" w:hAnsi="Times New Roman" w:cs="Times New Roman"/>
          <w:sz w:val="24"/>
          <w:szCs w:val="24"/>
        </w:rPr>
      </w:pPr>
      <w:r w:rsidRPr="00F974E3">
        <w:rPr>
          <w:rFonts w:ascii="Times New Roman" w:hAnsi="Times New Roman" w:cs="Times New Roman"/>
          <w:sz w:val="24"/>
          <w:szCs w:val="24"/>
        </w:rPr>
        <w:tab/>
        <w:t>“Standard” means Standard No. INS</w:t>
      </w:r>
      <w:r w:rsidR="006E3417" w:rsidRPr="00F974E3">
        <w:rPr>
          <w:rFonts w:ascii="Times New Roman" w:hAnsi="Times New Roman" w:cs="Times New Roman"/>
          <w:sz w:val="24"/>
          <w:szCs w:val="24"/>
        </w:rPr>
        <w:t xml:space="preserve"> </w:t>
      </w:r>
      <w:r w:rsidRPr="00F974E3">
        <w:rPr>
          <w:rFonts w:ascii="Times New Roman" w:hAnsi="Times New Roman" w:cs="Times New Roman"/>
          <w:sz w:val="24"/>
          <w:szCs w:val="24"/>
        </w:rPr>
        <w:t>2-13</w:t>
      </w:r>
      <w:r w:rsidR="003F4D9C" w:rsidRPr="00F974E3">
        <w:rPr>
          <w:rFonts w:ascii="Times New Roman" w:hAnsi="Times New Roman" w:cs="Times New Roman"/>
          <w:sz w:val="24"/>
          <w:szCs w:val="24"/>
        </w:rPr>
        <w:t>.</w:t>
      </w:r>
    </w:p>
    <w:p w14:paraId="5521B098" w14:textId="77777777" w:rsidR="004A1C6F" w:rsidRPr="00F974E3" w:rsidRDefault="004A1C6F" w:rsidP="00F974E3">
      <w:pPr>
        <w:spacing w:line="240" w:lineRule="auto"/>
        <w:contextualSpacing/>
        <w:rPr>
          <w:rFonts w:ascii="Times New Roman" w:hAnsi="Times New Roman" w:cs="Times New Roman"/>
          <w:sz w:val="24"/>
          <w:szCs w:val="24"/>
        </w:rPr>
      </w:pPr>
    </w:p>
    <w:tbl>
      <w:tblPr>
        <w:tblStyle w:val="TableGrid"/>
        <w:tblW w:w="9895" w:type="dxa"/>
        <w:tblLayout w:type="fixed"/>
        <w:tblLook w:val="04A0" w:firstRow="1" w:lastRow="0" w:firstColumn="1" w:lastColumn="0" w:noHBand="0" w:noVBand="1"/>
      </w:tblPr>
      <w:tblGrid>
        <w:gridCol w:w="535"/>
        <w:gridCol w:w="7740"/>
        <w:gridCol w:w="810"/>
        <w:gridCol w:w="810"/>
      </w:tblGrid>
      <w:tr w:rsidR="004A1C6F" w:rsidRPr="00F974E3" w14:paraId="6F9E6C8F" w14:textId="77777777" w:rsidTr="00236B88">
        <w:tc>
          <w:tcPr>
            <w:tcW w:w="535" w:type="dxa"/>
          </w:tcPr>
          <w:p w14:paraId="0880A06C" w14:textId="77777777" w:rsidR="004A1C6F" w:rsidRPr="00F974E3" w:rsidRDefault="004A1C6F" w:rsidP="00F974E3">
            <w:pPr>
              <w:spacing w:before="120" w:after="120"/>
              <w:contextualSpacing/>
              <w:rPr>
                <w:rFonts w:ascii="Times New Roman" w:hAnsi="Times New Roman" w:cs="Times New Roman"/>
                <w:sz w:val="24"/>
                <w:szCs w:val="24"/>
              </w:rPr>
            </w:pPr>
          </w:p>
        </w:tc>
        <w:tc>
          <w:tcPr>
            <w:tcW w:w="7740" w:type="dxa"/>
          </w:tcPr>
          <w:p w14:paraId="4997039C" w14:textId="77777777" w:rsidR="007422E8" w:rsidRPr="00F974E3" w:rsidRDefault="007422E8" w:rsidP="00F974E3">
            <w:pPr>
              <w:spacing w:before="120" w:after="120"/>
              <w:contextualSpacing/>
              <w:rPr>
                <w:rFonts w:ascii="Times New Roman" w:hAnsi="Times New Roman" w:cs="Times New Roman"/>
                <w:sz w:val="24"/>
                <w:szCs w:val="24"/>
              </w:rPr>
            </w:pPr>
          </w:p>
          <w:p w14:paraId="4172503D" w14:textId="77777777" w:rsidR="007422E8" w:rsidRPr="00F974E3" w:rsidRDefault="007422E8" w:rsidP="00F974E3">
            <w:pPr>
              <w:spacing w:before="120" w:after="120"/>
              <w:contextualSpacing/>
              <w:rPr>
                <w:rFonts w:ascii="Times New Roman" w:hAnsi="Times New Roman" w:cs="Times New Roman"/>
                <w:sz w:val="24"/>
                <w:szCs w:val="24"/>
              </w:rPr>
            </w:pPr>
          </w:p>
        </w:tc>
        <w:tc>
          <w:tcPr>
            <w:tcW w:w="810" w:type="dxa"/>
          </w:tcPr>
          <w:p w14:paraId="597D0276" w14:textId="77777777" w:rsidR="004A1C6F" w:rsidRPr="00F974E3" w:rsidRDefault="004A1C6F" w:rsidP="00F974E3">
            <w:pPr>
              <w:spacing w:before="120" w:after="120"/>
              <w:contextualSpacing/>
              <w:rPr>
                <w:rFonts w:ascii="Times New Roman" w:hAnsi="Times New Roman" w:cs="Times New Roman"/>
                <w:sz w:val="24"/>
                <w:szCs w:val="24"/>
              </w:rPr>
            </w:pPr>
          </w:p>
          <w:p w14:paraId="2BD43B97" w14:textId="77777777" w:rsidR="007422E8" w:rsidRPr="00F974E3" w:rsidRDefault="007422E8" w:rsidP="00F974E3">
            <w:pPr>
              <w:spacing w:before="120" w:after="120"/>
              <w:contextualSpacing/>
              <w:rPr>
                <w:rFonts w:ascii="Times New Roman" w:hAnsi="Times New Roman" w:cs="Times New Roman"/>
                <w:sz w:val="24"/>
                <w:szCs w:val="24"/>
              </w:rPr>
            </w:pPr>
            <w:r w:rsidRPr="00F974E3">
              <w:rPr>
                <w:rFonts w:ascii="Times New Roman" w:hAnsi="Times New Roman" w:cs="Times New Roman"/>
                <w:sz w:val="24"/>
                <w:szCs w:val="24"/>
              </w:rPr>
              <w:t>N$</w:t>
            </w:r>
          </w:p>
          <w:p w14:paraId="07FED7B7" w14:textId="77777777" w:rsidR="006E3417" w:rsidRPr="00F974E3" w:rsidRDefault="006E3417" w:rsidP="00F974E3">
            <w:pPr>
              <w:spacing w:before="120" w:after="120"/>
              <w:contextualSpacing/>
              <w:rPr>
                <w:rFonts w:ascii="Times New Roman" w:hAnsi="Times New Roman" w:cs="Times New Roman"/>
                <w:sz w:val="24"/>
                <w:szCs w:val="24"/>
              </w:rPr>
            </w:pPr>
            <w:r w:rsidRPr="00F974E3">
              <w:rPr>
                <w:rFonts w:ascii="Times New Roman" w:hAnsi="Times New Roman" w:cs="Times New Roman"/>
                <w:sz w:val="24"/>
                <w:szCs w:val="24"/>
              </w:rPr>
              <w:t>Sub -total</w:t>
            </w:r>
          </w:p>
          <w:p w14:paraId="56A64260" w14:textId="77777777" w:rsidR="007422E8" w:rsidRPr="00F974E3" w:rsidRDefault="007422E8" w:rsidP="00F974E3">
            <w:pPr>
              <w:spacing w:before="120" w:after="120"/>
              <w:contextualSpacing/>
              <w:rPr>
                <w:rFonts w:ascii="Times New Roman" w:hAnsi="Times New Roman" w:cs="Times New Roman"/>
                <w:sz w:val="24"/>
                <w:szCs w:val="24"/>
              </w:rPr>
            </w:pPr>
          </w:p>
        </w:tc>
        <w:tc>
          <w:tcPr>
            <w:tcW w:w="810" w:type="dxa"/>
          </w:tcPr>
          <w:p w14:paraId="434D2DDF" w14:textId="77777777" w:rsidR="004A1C6F" w:rsidRPr="00F974E3" w:rsidRDefault="004A1C6F" w:rsidP="00F974E3">
            <w:pPr>
              <w:spacing w:before="120" w:after="120"/>
              <w:contextualSpacing/>
              <w:rPr>
                <w:rFonts w:ascii="Times New Roman" w:hAnsi="Times New Roman" w:cs="Times New Roman"/>
                <w:sz w:val="24"/>
                <w:szCs w:val="24"/>
              </w:rPr>
            </w:pPr>
          </w:p>
          <w:p w14:paraId="02E5AB6B" w14:textId="77777777" w:rsidR="007422E8" w:rsidRPr="00F974E3" w:rsidRDefault="007422E8" w:rsidP="00F974E3">
            <w:pPr>
              <w:spacing w:before="120" w:after="120"/>
              <w:contextualSpacing/>
              <w:rPr>
                <w:rFonts w:ascii="Times New Roman" w:hAnsi="Times New Roman" w:cs="Times New Roman"/>
                <w:sz w:val="24"/>
                <w:szCs w:val="24"/>
              </w:rPr>
            </w:pPr>
            <w:r w:rsidRPr="00F974E3">
              <w:rPr>
                <w:rFonts w:ascii="Times New Roman" w:hAnsi="Times New Roman" w:cs="Times New Roman"/>
                <w:sz w:val="24"/>
                <w:szCs w:val="24"/>
              </w:rPr>
              <w:t>N$</w:t>
            </w:r>
          </w:p>
          <w:p w14:paraId="3FEDCE76" w14:textId="77777777" w:rsidR="006E3417" w:rsidRPr="00F974E3" w:rsidRDefault="006E3417" w:rsidP="00F974E3">
            <w:pPr>
              <w:spacing w:before="120" w:after="120"/>
              <w:contextualSpacing/>
              <w:rPr>
                <w:rFonts w:ascii="Times New Roman" w:hAnsi="Times New Roman" w:cs="Times New Roman"/>
                <w:sz w:val="24"/>
                <w:szCs w:val="24"/>
              </w:rPr>
            </w:pPr>
            <w:r w:rsidRPr="00F974E3">
              <w:rPr>
                <w:rFonts w:ascii="Times New Roman" w:hAnsi="Times New Roman" w:cs="Times New Roman"/>
                <w:sz w:val="24"/>
                <w:szCs w:val="24"/>
              </w:rPr>
              <w:t>Total</w:t>
            </w:r>
          </w:p>
          <w:p w14:paraId="21164D41" w14:textId="77777777" w:rsidR="007422E8" w:rsidRPr="00F974E3" w:rsidRDefault="007422E8" w:rsidP="00F974E3">
            <w:pPr>
              <w:spacing w:before="120" w:after="120"/>
              <w:contextualSpacing/>
              <w:rPr>
                <w:rFonts w:ascii="Times New Roman" w:hAnsi="Times New Roman" w:cs="Times New Roman"/>
                <w:sz w:val="24"/>
                <w:szCs w:val="24"/>
              </w:rPr>
            </w:pPr>
          </w:p>
        </w:tc>
      </w:tr>
      <w:tr w:rsidR="004A1C6F" w:rsidRPr="00F974E3" w14:paraId="1EBEB0F6" w14:textId="77777777" w:rsidTr="00236B88">
        <w:tc>
          <w:tcPr>
            <w:tcW w:w="535" w:type="dxa"/>
          </w:tcPr>
          <w:p w14:paraId="2BB7A1C3" w14:textId="77777777" w:rsidR="007422E8" w:rsidRPr="00F974E3" w:rsidRDefault="007422E8" w:rsidP="00F974E3">
            <w:pPr>
              <w:pStyle w:val="ListParagraph"/>
              <w:spacing w:before="120"/>
              <w:rPr>
                <w:rFonts w:ascii="Times New Roman" w:hAnsi="Times New Roman" w:cs="Times New Roman"/>
                <w:sz w:val="24"/>
                <w:szCs w:val="24"/>
              </w:rPr>
            </w:pPr>
            <w:r w:rsidRPr="00F974E3">
              <w:rPr>
                <w:rFonts w:ascii="Times New Roman" w:hAnsi="Times New Roman" w:cs="Times New Roman"/>
                <w:sz w:val="24"/>
                <w:szCs w:val="24"/>
              </w:rPr>
              <w:t>1.</w:t>
            </w:r>
          </w:p>
        </w:tc>
        <w:tc>
          <w:tcPr>
            <w:tcW w:w="7740" w:type="dxa"/>
          </w:tcPr>
          <w:p w14:paraId="3EC57A66" w14:textId="77777777" w:rsidR="004A1C6F" w:rsidRPr="00F974E3" w:rsidRDefault="007422E8" w:rsidP="00F974E3">
            <w:pPr>
              <w:spacing w:before="120" w:after="120"/>
              <w:contextualSpacing/>
              <w:rPr>
                <w:rFonts w:ascii="Times New Roman" w:hAnsi="Times New Roman" w:cs="Times New Roman"/>
                <w:sz w:val="24"/>
                <w:szCs w:val="24"/>
              </w:rPr>
            </w:pPr>
            <w:r w:rsidRPr="00F974E3">
              <w:rPr>
                <w:rFonts w:ascii="Times New Roman" w:hAnsi="Times New Roman" w:cs="Times New Roman"/>
                <w:sz w:val="24"/>
                <w:szCs w:val="24"/>
              </w:rPr>
              <w:t>Credit balance in the Lloyd’s trust account as at the end of the Year of the Return</w:t>
            </w:r>
          </w:p>
          <w:p w14:paraId="38F57C9D" w14:textId="77777777" w:rsidR="007422E8" w:rsidRPr="00F974E3" w:rsidRDefault="007422E8" w:rsidP="00F974E3">
            <w:pPr>
              <w:spacing w:before="120" w:after="120"/>
              <w:contextualSpacing/>
              <w:rPr>
                <w:rFonts w:ascii="Times New Roman" w:hAnsi="Times New Roman" w:cs="Times New Roman"/>
                <w:sz w:val="24"/>
                <w:szCs w:val="24"/>
              </w:rPr>
            </w:pPr>
          </w:p>
        </w:tc>
        <w:tc>
          <w:tcPr>
            <w:tcW w:w="810" w:type="dxa"/>
          </w:tcPr>
          <w:p w14:paraId="3CBA598B" w14:textId="77777777" w:rsidR="004A1C6F" w:rsidRPr="00F974E3" w:rsidRDefault="004A1C6F" w:rsidP="00F974E3">
            <w:pPr>
              <w:spacing w:before="120" w:after="120"/>
              <w:contextualSpacing/>
              <w:rPr>
                <w:rFonts w:ascii="Times New Roman" w:hAnsi="Times New Roman" w:cs="Times New Roman"/>
                <w:sz w:val="24"/>
                <w:szCs w:val="24"/>
              </w:rPr>
            </w:pPr>
          </w:p>
        </w:tc>
        <w:tc>
          <w:tcPr>
            <w:tcW w:w="810" w:type="dxa"/>
          </w:tcPr>
          <w:p w14:paraId="540A0069" w14:textId="77777777" w:rsidR="004A1C6F" w:rsidRPr="00F974E3" w:rsidRDefault="004A1C6F" w:rsidP="00F974E3">
            <w:pPr>
              <w:spacing w:before="120" w:after="120"/>
              <w:contextualSpacing/>
              <w:rPr>
                <w:rFonts w:ascii="Times New Roman" w:hAnsi="Times New Roman" w:cs="Times New Roman"/>
                <w:sz w:val="24"/>
                <w:szCs w:val="24"/>
              </w:rPr>
            </w:pPr>
          </w:p>
        </w:tc>
      </w:tr>
      <w:tr w:rsidR="004A1C6F" w:rsidRPr="00F974E3" w14:paraId="7DB2DF20" w14:textId="77777777" w:rsidTr="00236B88">
        <w:tc>
          <w:tcPr>
            <w:tcW w:w="535" w:type="dxa"/>
          </w:tcPr>
          <w:p w14:paraId="149787AA" w14:textId="77777777" w:rsidR="004A1C6F" w:rsidRPr="00F974E3" w:rsidRDefault="004A1C6F" w:rsidP="00F974E3">
            <w:pPr>
              <w:spacing w:before="120" w:after="120"/>
              <w:contextualSpacing/>
              <w:rPr>
                <w:rFonts w:ascii="Times New Roman" w:hAnsi="Times New Roman" w:cs="Times New Roman"/>
                <w:sz w:val="24"/>
                <w:szCs w:val="24"/>
              </w:rPr>
            </w:pPr>
          </w:p>
          <w:p w14:paraId="143C4460" w14:textId="77777777" w:rsidR="007422E8" w:rsidRPr="00F974E3" w:rsidRDefault="007422E8" w:rsidP="00F974E3">
            <w:pPr>
              <w:spacing w:before="120" w:after="120"/>
              <w:contextualSpacing/>
              <w:rPr>
                <w:rFonts w:ascii="Times New Roman" w:hAnsi="Times New Roman" w:cs="Times New Roman"/>
                <w:sz w:val="24"/>
                <w:szCs w:val="24"/>
              </w:rPr>
            </w:pPr>
            <w:r w:rsidRPr="00F974E3">
              <w:rPr>
                <w:rFonts w:ascii="Times New Roman" w:hAnsi="Times New Roman" w:cs="Times New Roman"/>
                <w:sz w:val="24"/>
                <w:szCs w:val="24"/>
              </w:rPr>
              <w:t>2.</w:t>
            </w:r>
          </w:p>
        </w:tc>
        <w:tc>
          <w:tcPr>
            <w:tcW w:w="7740" w:type="dxa"/>
          </w:tcPr>
          <w:p w14:paraId="6717D284" w14:textId="77777777" w:rsidR="004A1C6F" w:rsidRPr="00F974E3" w:rsidRDefault="004A1C6F" w:rsidP="00F974E3">
            <w:pPr>
              <w:spacing w:before="120" w:after="120"/>
              <w:contextualSpacing/>
              <w:rPr>
                <w:rFonts w:ascii="Times New Roman" w:hAnsi="Times New Roman" w:cs="Times New Roman"/>
                <w:sz w:val="24"/>
                <w:szCs w:val="24"/>
              </w:rPr>
            </w:pPr>
          </w:p>
          <w:p w14:paraId="17F40246" w14:textId="77777777" w:rsidR="007422E8" w:rsidRPr="00F974E3" w:rsidRDefault="007422E8" w:rsidP="00F974E3">
            <w:pPr>
              <w:spacing w:before="120" w:after="120"/>
              <w:contextualSpacing/>
              <w:rPr>
                <w:rFonts w:ascii="Times New Roman" w:hAnsi="Times New Roman" w:cs="Times New Roman"/>
                <w:sz w:val="24"/>
                <w:szCs w:val="24"/>
              </w:rPr>
            </w:pPr>
            <w:r w:rsidRPr="00F974E3">
              <w:rPr>
                <w:rFonts w:ascii="Times New Roman" w:hAnsi="Times New Roman" w:cs="Times New Roman"/>
                <w:sz w:val="24"/>
                <w:szCs w:val="24"/>
              </w:rPr>
              <w:t>Book value of assets referred to in Schedule 1 held as at the end of the Year of the Return</w:t>
            </w:r>
          </w:p>
          <w:p w14:paraId="0707F5A0" w14:textId="77777777" w:rsidR="007422E8" w:rsidRPr="00F974E3" w:rsidRDefault="007422E8" w:rsidP="00F974E3">
            <w:pPr>
              <w:spacing w:before="120" w:after="120"/>
              <w:contextualSpacing/>
              <w:rPr>
                <w:rFonts w:ascii="Times New Roman" w:hAnsi="Times New Roman" w:cs="Times New Roman"/>
                <w:sz w:val="24"/>
                <w:szCs w:val="24"/>
              </w:rPr>
            </w:pPr>
          </w:p>
        </w:tc>
        <w:tc>
          <w:tcPr>
            <w:tcW w:w="810" w:type="dxa"/>
          </w:tcPr>
          <w:p w14:paraId="5766A575" w14:textId="77777777" w:rsidR="004A1C6F" w:rsidRPr="00F974E3" w:rsidRDefault="004A1C6F" w:rsidP="00F974E3">
            <w:pPr>
              <w:spacing w:before="120" w:after="120"/>
              <w:contextualSpacing/>
              <w:rPr>
                <w:rFonts w:ascii="Times New Roman" w:hAnsi="Times New Roman" w:cs="Times New Roman"/>
                <w:sz w:val="24"/>
                <w:szCs w:val="24"/>
              </w:rPr>
            </w:pPr>
          </w:p>
        </w:tc>
        <w:tc>
          <w:tcPr>
            <w:tcW w:w="810" w:type="dxa"/>
          </w:tcPr>
          <w:p w14:paraId="17E66B66" w14:textId="77777777" w:rsidR="004A1C6F" w:rsidRPr="00F974E3" w:rsidRDefault="004A1C6F" w:rsidP="00F974E3">
            <w:pPr>
              <w:spacing w:before="120" w:after="120"/>
              <w:contextualSpacing/>
              <w:rPr>
                <w:rFonts w:ascii="Times New Roman" w:hAnsi="Times New Roman" w:cs="Times New Roman"/>
                <w:sz w:val="24"/>
                <w:szCs w:val="24"/>
              </w:rPr>
            </w:pPr>
          </w:p>
        </w:tc>
      </w:tr>
      <w:tr w:rsidR="004A1C6F" w:rsidRPr="00F974E3" w14:paraId="740755CD" w14:textId="77777777" w:rsidTr="00236B88">
        <w:tc>
          <w:tcPr>
            <w:tcW w:w="535" w:type="dxa"/>
          </w:tcPr>
          <w:p w14:paraId="5226BBDF" w14:textId="77777777" w:rsidR="004A1C6F" w:rsidRPr="00F974E3" w:rsidRDefault="004A1C6F" w:rsidP="00F974E3">
            <w:pPr>
              <w:spacing w:before="120" w:after="120"/>
              <w:contextualSpacing/>
              <w:rPr>
                <w:rFonts w:ascii="Times New Roman" w:hAnsi="Times New Roman" w:cs="Times New Roman"/>
                <w:sz w:val="24"/>
                <w:szCs w:val="24"/>
              </w:rPr>
            </w:pPr>
          </w:p>
          <w:p w14:paraId="33022D8F" w14:textId="77777777" w:rsidR="007422E8" w:rsidRPr="00F974E3" w:rsidRDefault="007422E8" w:rsidP="00F974E3">
            <w:pPr>
              <w:spacing w:before="120" w:after="120"/>
              <w:contextualSpacing/>
              <w:rPr>
                <w:rFonts w:ascii="Times New Roman" w:hAnsi="Times New Roman" w:cs="Times New Roman"/>
                <w:sz w:val="24"/>
                <w:szCs w:val="24"/>
              </w:rPr>
            </w:pPr>
            <w:r w:rsidRPr="00F974E3">
              <w:rPr>
                <w:rFonts w:ascii="Times New Roman" w:hAnsi="Times New Roman" w:cs="Times New Roman"/>
                <w:sz w:val="24"/>
                <w:szCs w:val="24"/>
              </w:rPr>
              <w:t>3.</w:t>
            </w:r>
          </w:p>
        </w:tc>
        <w:tc>
          <w:tcPr>
            <w:tcW w:w="7740" w:type="dxa"/>
          </w:tcPr>
          <w:p w14:paraId="759A8EBA" w14:textId="77777777" w:rsidR="004A1C6F" w:rsidRPr="00F974E3" w:rsidRDefault="004A1C6F" w:rsidP="00F974E3">
            <w:pPr>
              <w:spacing w:before="120" w:after="120"/>
              <w:contextualSpacing/>
              <w:rPr>
                <w:rFonts w:ascii="Times New Roman" w:hAnsi="Times New Roman" w:cs="Times New Roman"/>
                <w:sz w:val="24"/>
                <w:szCs w:val="24"/>
              </w:rPr>
            </w:pPr>
          </w:p>
          <w:p w14:paraId="45627639" w14:textId="77777777" w:rsidR="00F20927" w:rsidRPr="00F974E3" w:rsidRDefault="00F20927" w:rsidP="00F974E3">
            <w:pPr>
              <w:spacing w:before="120" w:after="120"/>
              <w:contextualSpacing/>
              <w:rPr>
                <w:rFonts w:ascii="Times New Roman" w:hAnsi="Times New Roman" w:cs="Times New Roman"/>
                <w:sz w:val="24"/>
                <w:szCs w:val="24"/>
              </w:rPr>
            </w:pPr>
            <w:r w:rsidRPr="00F974E3">
              <w:rPr>
                <w:rFonts w:ascii="Times New Roman" w:hAnsi="Times New Roman" w:cs="Times New Roman"/>
                <w:sz w:val="24"/>
                <w:szCs w:val="24"/>
              </w:rPr>
              <w:t xml:space="preserve">Total amounts deposited in the trust account during the Year of the Return </w:t>
            </w:r>
          </w:p>
          <w:p w14:paraId="6D5E3DE6" w14:textId="77777777" w:rsidR="00F20927" w:rsidRPr="00F974E3" w:rsidRDefault="00F20927" w:rsidP="00F974E3">
            <w:pPr>
              <w:spacing w:before="120" w:after="120"/>
              <w:contextualSpacing/>
              <w:rPr>
                <w:rFonts w:ascii="Times New Roman" w:hAnsi="Times New Roman" w:cs="Times New Roman"/>
                <w:sz w:val="24"/>
                <w:szCs w:val="24"/>
              </w:rPr>
            </w:pPr>
          </w:p>
          <w:p w14:paraId="53798E8C" w14:textId="77777777" w:rsidR="00F20927" w:rsidRPr="00F974E3" w:rsidRDefault="00F20927" w:rsidP="00F974E3">
            <w:pPr>
              <w:spacing w:before="120" w:after="120"/>
              <w:ind w:left="256"/>
              <w:contextualSpacing/>
              <w:rPr>
                <w:rFonts w:ascii="Times New Roman" w:hAnsi="Times New Roman" w:cs="Times New Roman"/>
                <w:sz w:val="24"/>
                <w:szCs w:val="24"/>
              </w:rPr>
            </w:pPr>
            <w:r w:rsidRPr="00F974E3">
              <w:rPr>
                <w:rFonts w:ascii="Times New Roman" w:hAnsi="Times New Roman" w:cs="Times New Roman"/>
                <w:sz w:val="24"/>
                <w:szCs w:val="24"/>
              </w:rPr>
              <w:t>(a)</w:t>
            </w:r>
            <w:r w:rsidRPr="00F974E3">
              <w:rPr>
                <w:rFonts w:ascii="Times New Roman" w:hAnsi="Times New Roman" w:cs="Times New Roman"/>
                <w:sz w:val="24"/>
                <w:szCs w:val="24"/>
              </w:rPr>
              <w:tab/>
              <w:t>pursuant to clause 3 of the Standard;</w:t>
            </w:r>
          </w:p>
          <w:p w14:paraId="795E8392" w14:textId="77777777" w:rsidR="00F20927" w:rsidRPr="00F974E3" w:rsidRDefault="00F20927" w:rsidP="00F974E3">
            <w:pPr>
              <w:spacing w:before="120" w:after="120"/>
              <w:contextualSpacing/>
              <w:rPr>
                <w:rFonts w:ascii="Times New Roman" w:hAnsi="Times New Roman" w:cs="Times New Roman"/>
                <w:sz w:val="24"/>
                <w:szCs w:val="24"/>
              </w:rPr>
            </w:pPr>
          </w:p>
          <w:p w14:paraId="39EA7BC4" w14:textId="77777777" w:rsidR="00F20927" w:rsidRPr="00F974E3" w:rsidRDefault="00F20927" w:rsidP="00F974E3">
            <w:pPr>
              <w:spacing w:before="120" w:after="120"/>
              <w:ind w:left="256"/>
              <w:contextualSpacing/>
              <w:rPr>
                <w:rFonts w:ascii="Times New Roman" w:hAnsi="Times New Roman" w:cs="Times New Roman"/>
                <w:sz w:val="24"/>
                <w:szCs w:val="24"/>
              </w:rPr>
            </w:pPr>
            <w:r w:rsidRPr="00F974E3">
              <w:rPr>
                <w:rFonts w:ascii="Times New Roman" w:hAnsi="Times New Roman" w:cs="Times New Roman"/>
                <w:sz w:val="24"/>
                <w:szCs w:val="24"/>
              </w:rPr>
              <w:t>(b)</w:t>
            </w:r>
            <w:r w:rsidRPr="00F974E3">
              <w:rPr>
                <w:rFonts w:ascii="Times New Roman" w:hAnsi="Times New Roman" w:cs="Times New Roman"/>
                <w:sz w:val="24"/>
                <w:szCs w:val="24"/>
              </w:rPr>
              <w:tab/>
              <w:t>pursuant to clause 4(3) of the Standard.</w:t>
            </w:r>
          </w:p>
          <w:p w14:paraId="739ACE44" w14:textId="77777777" w:rsidR="007422E8" w:rsidRPr="00F974E3" w:rsidRDefault="007422E8" w:rsidP="00F974E3">
            <w:pPr>
              <w:spacing w:before="120" w:after="120"/>
              <w:contextualSpacing/>
              <w:rPr>
                <w:rFonts w:ascii="Times New Roman" w:hAnsi="Times New Roman" w:cs="Times New Roman"/>
                <w:sz w:val="24"/>
                <w:szCs w:val="24"/>
              </w:rPr>
            </w:pPr>
          </w:p>
        </w:tc>
        <w:tc>
          <w:tcPr>
            <w:tcW w:w="810" w:type="dxa"/>
          </w:tcPr>
          <w:p w14:paraId="14E7EC29" w14:textId="77777777" w:rsidR="004A1C6F" w:rsidRPr="00F974E3" w:rsidRDefault="004A1C6F" w:rsidP="00F974E3">
            <w:pPr>
              <w:spacing w:before="120" w:after="120"/>
              <w:contextualSpacing/>
              <w:rPr>
                <w:rFonts w:ascii="Times New Roman" w:hAnsi="Times New Roman" w:cs="Times New Roman"/>
                <w:sz w:val="24"/>
                <w:szCs w:val="24"/>
              </w:rPr>
            </w:pPr>
          </w:p>
        </w:tc>
        <w:tc>
          <w:tcPr>
            <w:tcW w:w="810" w:type="dxa"/>
          </w:tcPr>
          <w:p w14:paraId="205B9246" w14:textId="77777777" w:rsidR="004A1C6F" w:rsidRPr="00F974E3" w:rsidRDefault="004A1C6F" w:rsidP="00F974E3">
            <w:pPr>
              <w:spacing w:before="120" w:after="120"/>
              <w:contextualSpacing/>
              <w:rPr>
                <w:rFonts w:ascii="Times New Roman" w:hAnsi="Times New Roman" w:cs="Times New Roman"/>
                <w:sz w:val="24"/>
                <w:szCs w:val="24"/>
              </w:rPr>
            </w:pPr>
          </w:p>
        </w:tc>
      </w:tr>
      <w:tr w:rsidR="004A1C6F" w:rsidRPr="00F974E3" w14:paraId="384D91E8" w14:textId="77777777" w:rsidTr="00236B88">
        <w:tc>
          <w:tcPr>
            <w:tcW w:w="535" w:type="dxa"/>
          </w:tcPr>
          <w:p w14:paraId="58739986" w14:textId="77777777" w:rsidR="004A1C6F" w:rsidRPr="00F974E3" w:rsidRDefault="004A1C6F" w:rsidP="00F974E3">
            <w:pPr>
              <w:spacing w:before="120" w:after="120"/>
              <w:contextualSpacing/>
              <w:rPr>
                <w:rFonts w:ascii="Times New Roman" w:hAnsi="Times New Roman" w:cs="Times New Roman"/>
                <w:sz w:val="24"/>
                <w:szCs w:val="24"/>
              </w:rPr>
            </w:pPr>
          </w:p>
          <w:p w14:paraId="65D593DA" w14:textId="77777777" w:rsidR="007422E8" w:rsidRPr="00F974E3" w:rsidRDefault="007422E8" w:rsidP="00F974E3">
            <w:pPr>
              <w:spacing w:before="120" w:after="120"/>
              <w:contextualSpacing/>
              <w:rPr>
                <w:rFonts w:ascii="Times New Roman" w:hAnsi="Times New Roman" w:cs="Times New Roman"/>
                <w:sz w:val="24"/>
                <w:szCs w:val="24"/>
              </w:rPr>
            </w:pPr>
            <w:r w:rsidRPr="00F974E3">
              <w:rPr>
                <w:rFonts w:ascii="Times New Roman" w:hAnsi="Times New Roman" w:cs="Times New Roman"/>
                <w:sz w:val="24"/>
                <w:szCs w:val="24"/>
              </w:rPr>
              <w:t>4.</w:t>
            </w:r>
          </w:p>
          <w:p w14:paraId="4D95FACB" w14:textId="77777777" w:rsidR="007422E8" w:rsidRPr="00F974E3" w:rsidRDefault="007422E8" w:rsidP="00F974E3">
            <w:pPr>
              <w:spacing w:before="120" w:after="120"/>
              <w:contextualSpacing/>
              <w:rPr>
                <w:rFonts w:ascii="Times New Roman" w:hAnsi="Times New Roman" w:cs="Times New Roman"/>
                <w:sz w:val="24"/>
                <w:szCs w:val="24"/>
              </w:rPr>
            </w:pPr>
          </w:p>
        </w:tc>
        <w:tc>
          <w:tcPr>
            <w:tcW w:w="7740" w:type="dxa"/>
          </w:tcPr>
          <w:p w14:paraId="0DC32D78" w14:textId="77777777" w:rsidR="004A1C6F" w:rsidRPr="00F974E3" w:rsidRDefault="004A1C6F" w:rsidP="00F974E3">
            <w:pPr>
              <w:spacing w:before="120" w:after="120"/>
              <w:contextualSpacing/>
              <w:rPr>
                <w:rFonts w:ascii="Times New Roman" w:hAnsi="Times New Roman" w:cs="Times New Roman"/>
                <w:sz w:val="24"/>
                <w:szCs w:val="24"/>
              </w:rPr>
            </w:pPr>
          </w:p>
          <w:p w14:paraId="13B40167" w14:textId="77777777" w:rsidR="007422E8" w:rsidRPr="00F974E3" w:rsidRDefault="00F20927" w:rsidP="00F974E3">
            <w:pPr>
              <w:spacing w:before="120" w:after="120"/>
              <w:contextualSpacing/>
              <w:rPr>
                <w:rFonts w:ascii="Times New Roman" w:hAnsi="Times New Roman" w:cs="Times New Roman"/>
                <w:sz w:val="24"/>
                <w:szCs w:val="24"/>
              </w:rPr>
            </w:pPr>
            <w:r w:rsidRPr="00F974E3">
              <w:rPr>
                <w:rFonts w:ascii="Times New Roman" w:hAnsi="Times New Roman" w:cs="Times New Roman"/>
                <w:sz w:val="24"/>
                <w:szCs w:val="24"/>
              </w:rPr>
              <w:t>Total of amounts shown against items 1, 2, 3(a) and 3(b)</w:t>
            </w:r>
          </w:p>
        </w:tc>
        <w:tc>
          <w:tcPr>
            <w:tcW w:w="810" w:type="dxa"/>
          </w:tcPr>
          <w:p w14:paraId="7BA697B8" w14:textId="77777777" w:rsidR="004A1C6F" w:rsidRPr="00F974E3" w:rsidRDefault="004A1C6F" w:rsidP="00F974E3">
            <w:pPr>
              <w:spacing w:before="120" w:after="120"/>
              <w:contextualSpacing/>
              <w:rPr>
                <w:rFonts w:ascii="Times New Roman" w:hAnsi="Times New Roman" w:cs="Times New Roman"/>
                <w:sz w:val="24"/>
                <w:szCs w:val="24"/>
              </w:rPr>
            </w:pPr>
          </w:p>
        </w:tc>
        <w:tc>
          <w:tcPr>
            <w:tcW w:w="810" w:type="dxa"/>
          </w:tcPr>
          <w:p w14:paraId="41175CBD" w14:textId="77777777" w:rsidR="004A1C6F" w:rsidRPr="00F974E3" w:rsidRDefault="004A1C6F" w:rsidP="00F974E3">
            <w:pPr>
              <w:spacing w:before="120" w:after="120"/>
              <w:contextualSpacing/>
              <w:rPr>
                <w:rFonts w:ascii="Times New Roman" w:hAnsi="Times New Roman" w:cs="Times New Roman"/>
                <w:sz w:val="24"/>
                <w:szCs w:val="24"/>
              </w:rPr>
            </w:pPr>
          </w:p>
        </w:tc>
      </w:tr>
      <w:tr w:rsidR="004A1C6F" w:rsidRPr="00F974E3" w14:paraId="24C702D5" w14:textId="77777777" w:rsidTr="00236B88">
        <w:tc>
          <w:tcPr>
            <w:tcW w:w="535" w:type="dxa"/>
          </w:tcPr>
          <w:p w14:paraId="12E3438E" w14:textId="77777777" w:rsidR="007422E8" w:rsidRPr="00F974E3" w:rsidRDefault="007422E8" w:rsidP="00F974E3">
            <w:pPr>
              <w:spacing w:before="120" w:after="120"/>
              <w:contextualSpacing/>
              <w:rPr>
                <w:rFonts w:ascii="Times New Roman" w:hAnsi="Times New Roman" w:cs="Times New Roman"/>
                <w:sz w:val="24"/>
                <w:szCs w:val="24"/>
              </w:rPr>
            </w:pPr>
          </w:p>
          <w:p w14:paraId="33A362FF" w14:textId="77777777" w:rsidR="004A1C6F" w:rsidRPr="00F974E3" w:rsidRDefault="007422E8" w:rsidP="00F974E3">
            <w:pPr>
              <w:spacing w:before="120" w:after="120"/>
              <w:contextualSpacing/>
              <w:rPr>
                <w:rFonts w:ascii="Times New Roman" w:hAnsi="Times New Roman" w:cs="Times New Roman"/>
                <w:sz w:val="24"/>
                <w:szCs w:val="24"/>
              </w:rPr>
            </w:pPr>
            <w:r w:rsidRPr="00F974E3">
              <w:rPr>
                <w:rFonts w:ascii="Times New Roman" w:hAnsi="Times New Roman" w:cs="Times New Roman"/>
                <w:sz w:val="24"/>
                <w:szCs w:val="24"/>
              </w:rPr>
              <w:t>5.</w:t>
            </w:r>
          </w:p>
          <w:p w14:paraId="1E19A442" w14:textId="77777777" w:rsidR="007422E8" w:rsidRPr="00F974E3" w:rsidRDefault="007422E8" w:rsidP="00F974E3">
            <w:pPr>
              <w:spacing w:before="120" w:after="120"/>
              <w:contextualSpacing/>
              <w:rPr>
                <w:rFonts w:ascii="Times New Roman" w:hAnsi="Times New Roman" w:cs="Times New Roman"/>
                <w:sz w:val="24"/>
                <w:szCs w:val="24"/>
              </w:rPr>
            </w:pPr>
          </w:p>
        </w:tc>
        <w:tc>
          <w:tcPr>
            <w:tcW w:w="7740" w:type="dxa"/>
          </w:tcPr>
          <w:p w14:paraId="58BF46BA" w14:textId="77777777" w:rsidR="004A1C6F" w:rsidRPr="00F974E3" w:rsidRDefault="004A1C6F" w:rsidP="00F974E3">
            <w:pPr>
              <w:spacing w:before="120" w:after="120"/>
              <w:contextualSpacing/>
              <w:rPr>
                <w:rFonts w:ascii="Times New Roman" w:hAnsi="Times New Roman" w:cs="Times New Roman"/>
                <w:sz w:val="24"/>
                <w:szCs w:val="24"/>
              </w:rPr>
            </w:pPr>
          </w:p>
          <w:p w14:paraId="3D0923BD" w14:textId="77777777" w:rsidR="00F20927" w:rsidRPr="00F974E3" w:rsidRDefault="00F20927" w:rsidP="00F974E3">
            <w:pPr>
              <w:spacing w:before="120" w:after="120"/>
              <w:contextualSpacing/>
              <w:rPr>
                <w:rFonts w:ascii="Times New Roman" w:hAnsi="Times New Roman" w:cs="Times New Roman"/>
                <w:sz w:val="24"/>
                <w:szCs w:val="24"/>
              </w:rPr>
            </w:pPr>
            <w:r w:rsidRPr="00F974E3">
              <w:rPr>
                <w:rFonts w:ascii="Times New Roman" w:hAnsi="Times New Roman" w:cs="Times New Roman"/>
                <w:sz w:val="24"/>
                <w:szCs w:val="24"/>
              </w:rPr>
              <w:t>Total of amounts withdrawn from the trust account during the Year of the Return for:</w:t>
            </w:r>
          </w:p>
          <w:p w14:paraId="22ACDF28" w14:textId="77777777" w:rsidR="00F20927" w:rsidRPr="00F974E3" w:rsidRDefault="00F20927" w:rsidP="00F974E3">
            <w:pPr>
              <w:spacing w:before="120" w:after="120"/>
              <w:contextualSpacing/>
              <w:rPr>
                <w:rFonts w:ascii="Times New Roman" w:hAnsi="Times New Roman" w:cs="Times New Roman"/>
                <w:sz w:val="24"/>
                <w:szCs w:val="24"/>
              </w:rPr>
            </w:pPr>
          </w:p>
          <w:p w14:paraId="5CF9BEAC" w14:textId="77777777" w:rsidR="00F20927" w:rsidRPr="00F974E3" w:rsidRDefault="00F20927" w:rsidP="00F974E3">
            <w:pPr>
              <w:spacing w:before="120" w:after="120"/>
              <w:ind w:left="256"/>
              <w:contextualSpacing/>
              <w:rPr>
                <w:rFonts w:ascii="Times New Roman" w:hAnsi="Times New Roman" w:cs="Times New Roman"/>
                <w:sz w:val="24"/>
                <w:szCs w:val="24"/>
              </w:rPr>
            </w:pPr>
            <w:r w:rsidRPr="00F974E3">
              <w:rPr>
                <w:rFonts w:ascii="Times New Roman" w:hAnsi="Times New Roman" w:cs="Times New Roman"/>
                <w:sz w:val="24"/>
                <w:szCs w:val="24"/>
              </w:rPr>
              <w:t>(a)</w:t>
            </w:r>
            <w:r w:rsidRPr="00F974E3">
              <w:rPr>
                <w:rFonts w:ascii="Times New Roman" w:hAnsi="Times New Roman" w:cs="Times New Roman"/>
                <w:sz w:val="24"/>
                <w:szCs w:val="24"/>
              </w:rPr>
              <w:tab/>
              <w:t>investment in assets referred to in Schedule 1 to the Standard;</w:t>
            </w:r>
          </w:p>
          <w:p w14:paraId="7414AEB6" w14:textId="77777777" w:rsidR="00F20927" w:rsidRPr="00F974E3" w:rsidRDefault="00F20927" w:rsidP="00F974E3">
            <w:pPr>
              <w:spacing w:before="120" w:after="120"/>
              <w:ind w:left="256"/>
              <w:contextualSpacing/>
              <w:rPr>
                <w:rFonts w:ascii="Times New Roman" w:hAnsi="Times New Roman" w:cs="Times New Roman"/>
                <w:sz w:val="24"/>
                <w:szCs w:val="24"/>
              </w:rPr>
            </w:pPr>
          </w:p>
          <w:p w14:paraId="587F8157" w14:textId="77777777" w:rsidR="00F20927" w:rsidRPr="00F974E3" w:rsidRDefault="00F20927" w:rsidP="00F974E3">
            <w:pPr>
              <w:spacing w:before="120" w:after="120"/>
              <w:ind w:left="256"/>
              <w:contextualSpacing/>
              <w:rPr>
                <w:rFonts w:ascii="Times New Roman" w:hAnsi="Times New Roman" w:cs="Times New Roman"/>
                <w:sz w:val="24"/>
                <w:szCs w:val="24"/>
              </w:rPr>
            </w:pPr>
            <w:r w:rsidRPr="00F974E3">
              <w:rPr>
                <w:rFonts w:ascii="Times New Roman" w:hAnsi="Times New Roman" w:cs="Times New Roman"/>
                <w:sz w:val="24"/>
                <w:szCs w:val="24"/>
              </w:rPr>
              <w:t>(b)</w:t>
            </w:r>
            <w:r w:rsidRPr="00F974E3">
              <w:rPr>
                <w:rFonts w:ascii="Times New Roman" w:hAnsi="Times New Roman" w:cs="Times New Roman"/>
                <w:sz w:val="24"/>
                <w:szCs w:val="24"/>
              </w:rPr>
              <w:tab/>
              <w:t>transfer to Lloyd’s;</w:t>
            </w:r>
          </w:p>
          <w:p w14:paraId="2E91BEF3" w14:textId="77777777" w:rsidR="00F20927" w:rsidRPr="00F974E3" w:rsidRDefault="00F20927" w:rsidP="00F974E3">
            <w:pPr>
              <w:spacing w:before="120" w:after="120"/>
              <w:ind w:left="256"/>
              <w:contextualSpacing/>
              <w:rPr>
                <w:rFonts w:ascii="Times New Roman" w:hAnsi="Times New Roman" w:cs="Times New Roman"/>
                <w:sz w:val="24"/>
                <w:szCs w:val="24"/>
              </w:rPr>
            </w:pPr>
          </w:p>
          <w:p w14:paraId="285729AD" w14:textId="68812A50" w:rsidR="007422E8" w:rsidRPr="00F974E3" w:rsidRDefault="00F20927" w:rsidP="00F974E3">
            <w:pPr>
              <w:pStyle w:val="ListParagraph"/>
              <w:numPr>
                <w:ilvl w:val="0"/>
                <w:numId w:val="10"/>
              </w:numPr>
              <w:spacing w:before="120"/>
              <w:ind w:left="346" w:hanging="90"/>
              <w:rPr>
                <w:rFonts w:ascii="Times New Roman" w:hAnsi="Times New Roman" w:cs="Times New Roman"/>
                <w:sz w:val="24"/>
                <w:szCs w:val="24"/>
              </w:rPr>
            </w:pPr>
            <w:r w:rsidRPr="00F974E3">
              <w:rPr>
                <w:rFonts w:ascii="Times New Roman" w:hAnsi="Times New Roman" w:cs="Times New Roman"/>
                <w:sz w:val="24"/>
                <w:szCs w:val="24"/>
              </w:rPr>
              <w:t>payment of any claim referred to in clause 6(1) of the Standard;</w:t>
            </w:r>
            <w:r w:rsidR="003F4D9C" w:rsidRPr="00F974E3">
              <w:rPr>
                <w:rFonts w:ascii="Times New Roman" w:hAnsi="Times New Roman" w:cs="Times New Roman"/>
                <w:sz w:val="24"/>
                <w:szCs w:val="24"/>
              </w:rPr>
              <w:t xml:space="preserve">  and</w:t>
            </w:r>
          </w:p>
          <w:p w14:paraId="32E68A92" w14:textId="77777777" w:rsidR="00F20927" w:rsidRPr="00F974E3" w:rsidRDefault="00F20927" w:rsidP="00F974E3">
            <w:pPr>
              <w:pStyle w:val="ListParagraph"/>
              <w:spacing w:before="120"/>
              <w:ind w:left="720"/>
              <w:rPr>
                <w:rFonts w:ascii="Times New Roman" w:hAnsi="Times New Roman" w:cs="Times New Roman"/>
                <w:sz w:val="24"/>
                <w:szCs w:val="24"/>
              </w:rPr>
            </w:pPr>
          </w:p>
          <w:p w14:paraId="515EC9C5" w14:textId="3E412D6F" w:rsidR="00F20927" w:rsidRPr="00F974E3" w:rsidRDefault="00F20927" w:rsidP="00F974E3">
            <w:pPr>
              <w:pStyle w:val="ListParagraph"/>
              <w:numPr>
                <w:ilvl w:val="0"/>
                <w:numId w:val="10"/>
              </w:numPr>
              <w:ind w:left="526" w:hanging="270"/>
              <w:rPr>
                <w:rFonts w:ascii="Times New Roman" w:hAnsi="Times New Roman" w:cs="Times New Roman"/>
                <w:sz w:val="24"/>
                <w:szCs w:val="24"/>
              </w:rPr>
            </w:pPr>
            <w:r w:rsidRPr="00F974E3">
              <w:rPr>
                <w:rFonts w:ascii="Times New Roman" w:hAnsi="Times New Roman" w:cs="Times New Roman"/>
                <w:sz w:val="24"/>
                <w:szCs w:val="24"/>
              </w:rPr>
              <w:t>other purposes (specify)</w:t>
            </w:r>
            <w:r w:rsidR="003F4D9C" w:rsidRPr="00F974E3">
              <w:rPr>
                <w:rFonts w:ascii="Times New Roman" w:hAnsi="Times New Roman" w:cs="Times New Roman"/>
                <w:sz w:val="24"/>
                <w:szCs w:val="24"/>
              </w:rPr>
              <w:t>.</w:t>
            </w:r>
          </w:p>
          <w:p w14:paraId="3C6F7664" w14:textId="77777777" w:rsidR="00F20927" w:rsidRPr="00F974E3" w:rsidRDefault="00F20927" w:rsidP="00F974E3">
            <w:pPr>
              <w:spacing w:before="120" w:after="120"/>
              <w:ind w:left="256"/>
              <w:contextualSpacing/>
              <w:rPr>
                <w:rFonts w:ascii="Times New Roman" w:hAnsi="Times New Roman" w:cs="Times New Roman"/>
                <w:sz w:val="24"/>
                <w:szCs w:val="24"/>
              </w:rPr>
            </w:pPr>
          </w:p>
          <w:p w14:paraId="1B1D9C6B" w14:textId="77777777" w:rsidR="00F20927" w:rsidRPr="00F974E3" w:rsidRDefault="00F20927" w:rsidP="00F974E3">
            <w:pPr>
              <w:spacing w:before="120" w:after="120"/>
              <w:ind w:left="256"/>
              <w:contextualSpacing/>
              <w:rPr>
                <w:rFonts w:ascii="Times New Roman" w:hAnsi="Times New Roman" w:cs="Times New Roman"/>
                <w:sz w:val="24"/>
                <w:szCs w:val="24"/>
              </w:rPr>
            </w:pPr>
          </w:p>
          <w:p w14:paraId="5A06704A" w14:textId="77777777" w:rsidR="00F20927" w:rsidRPr="00F974E3" w:rsidRDefault="00F20927" w:rsidP="00F974E3">
            <w:pPr>
              <w:spacing w:before="120" w:after="120"/>
              <w:ind w:left="256"/>
              <w:contextualSpacing/>
              <w:rPr>
                <w:rFonts w:ascii="Times New Roman" w:hAnsi="Times New Roman" w:cs="Times New Roman"/>
                <w:sz w:val="24"/>
                <w:szCs w:val="24"/>
              </w:rPr>
            </w:pPr>
          </w:p>
        </w:tc>
        <w:tc>
          <w:tcPr>
            <w:tcW w:w="810" w:type="dxa"/>
          </w:tcPr>
          <w:p w14:paraId="440EA24C" w14:textId="77777777" w:rsidR="004A1C6F" w:rsidRPr="00F974E3" w:rsidRDefault="004A1C6F" w:rsidP="00F974E3">
            <w:pPr>
              <w:spacing w:before="120" w:after="120"/>
              <w:contextualSpacing/>
              <w:rPr>
                <w:rFonts w:ascii="Times New Roman" w:hAnsi="Times New Roman" w:cs="Times New Roman"/>
                <w:sz w:val="24"/>
                <w:szCs w:val="24"/>
              </w:rPr>
            </w:pPr>
          </w:p>
        </w:tc>
        <w:tc>
          <w:tcPr>
            <w:tcW w:w="810" w:type="dxa"/>
          </w:tcPr>
          <w:p w14:paraId="0075082B" w14:textId="77777777" w:rsidR="004A1C6F" w:rsidRPr="00F974E3" w:rsidRDefault="004A1C6F" w:rsidP="00F974E3">
            <w:pPr>
              <w:spacing w:before="120" w:after="120"/>
              <w:contextualSpacing/>
              <w:rPr>
                <w:rFonts w:ascii="Times New Roman" w:hAnsi="Times New Roman" w:cs="Times New Roman"/>
                <w:sz w:val="24"/>
                <w:szCs w:val="24"/>
              </w:rPr>
            </w:pPr>
          </w:p>
        </w:tc>
      </w:tr>
      <w:tr w:rsidR="004A1C6F" w:rsidRPr="00F974E3" w14:paraId="49C43127" w14:textId="77777777" w:rsidTr="00236B88">
        <w:tc>
          <w:tcPr>
            <w:tcW w:w="535" w:type="dxa"/>
          </w:tcPr>
          <w:p w14:paraId="01C47B7A" w14:textId="77777777" w:rsidR="004A1C6F" w:rsidRPr="00F974E3" w:rsidRDefault="004A1C6F" w:rsidP="00F974E3">
            <w:pPr>
              <w:spacing w:before="120" w:after="120"/>
              <w:contextualSpacing/>
              <w:rPr>
                <w:rFonts w:ascii="Times New Roman" w:hAnsi="Times New Roman" w:cs="Times New Roman"/>
                <w:sz w:val="24"/>
                <w:szCs w:val="24"/>
              </w:rPr>
            </w:pPr>
          </w:p>
          <w:p w14:paraId="69C1AAFB" w14:textId="77777777" w:rsidR="007422E8" w:rsidRPr="00F974E3" w:rsidRDefault="007422E8" w:rsidP="00F974E3">
            <w:pPr>
              <w:spacing w:before="120" w:after="120"/>
              <w:contextualSpacing/>
              <w:rPr>
                <w:rFonts w:ascii="Times New Roman" w:hAnsi="Times New Roman" w:cs="Times New Roman"/>
                <w:sz w:val="24"/>
                <w:szCs w:val="24"/>
              </w:rPr>
            </w:pPr>
            <w:r w:rsidRPr="00F974E3">
              <w:rPr>
                <w:rFonts w:ascii="Times New Roman" w:hAnsi="Times New Roman" w:cs="Times New Roman"/>
                <w:sz w:val="24"/>
                <w:szCs w:val="24"/>
              </w:rPr>
              <w:t>6.</w:t>
            </w:r>
          </w:p>
          <w:p w14:paraId="45C95576" w14:textId="77777777" w:rsidR="007422E8" w:rsidRPr="00F974E3" w:rsidRDefault="007422E8" w:rsidP="00F974E3">
            <w:pPr>
              <w:spacing w:before="120" w:after="120"/>
              <w:contextualSpacing/>
              <w:rPr>
                <w:rFonts w:ascii="Times New Roman" w:hAnsi="Times New Roman" w:cs="Times New Roman"/>
                <w:sz w:val="24"/>
                <w:szCs w:val="24"/>
              </w:rPr>
            </w:pPr>
          </w:p>
        </w:tc>
        <w:tc>
          <w:tcPr>
            <w:tcW w:w="7740" w:type="dxa"/>
          </w:tcPr>
          <w:p w14:paraId="57E062BD" w14:textId="77777777" w:rsidR="004A1C6F" w:rsidRPr="00F974E3" w:rsidRDefault="004A1C6F" w:rsidP="00F974E3">
            <w:pPr>
              <w:spacing w:before="120" w:after="120"/>
              <w:contextualSpacing/>
              <w:rPr>
                <w:rFonts w:ascii="Times New Roman" w:hAnsi="Times New Roman" w:cs="Times New Roman"/>
                <w:sz w:val="24"/>
                <w:szCs w:val="24"/>
              </w:rPr>
            </w:pPr>
          </w:p>
          <w:p w14:paraId="5638C274" w14:textId="77777777" w:rsidR="007422E8" w:rsidRPr="00F974E3" w:rsidRDefault="00F20927" w:rsidP="00F974E3">
            <w:pPr>
              <w:spacing w:before="120" w:after="120"/>
              <w:contextualSpacing/>
              <w:rPr>
                <w:rFonts w:ascii="Times New Roman" w:hAnsi="Times New Roman" w:cs="Times New Roman"/>
                <w:sz w:val="24"/>
                <w:szCs w:val="24"/>
              </w:rPr>
            </w:pPr>
            <w:r w:rsidRPr="00F974E3">
              <w:rPr>
                <w:rFonts w:ascii="Times New Roman" w:hAnsi="Times New Roman" w:cs="Times New Roman"/>
                <w:sz w:val="24"/>
                <w:szCs w:val="24"/>
              </w:rPr>
              <w:t>Total of amounts shown against items 5(a), 5(b), 5(c) and 5(d)</w:t>
            </w:r>
          </w:p>
        </w:tc>
        <w:tc>
          <w:tcPr>
            <w:tcW w:w="810" w:type="dxa"/>
          </w:tcPr>
          <w:p w14:paraId="5A88B527" w14:textId="77777777" w:rsidR="004A1C6F" w:rsidRPr="00F974E3" w:rsidRDefault="004A1C6F" w:rsidP="00F974E3">
            <w:pPr>
              <w:spacing w:before="120" w:after="120"/>
              <w:contextualSpacing/>
              <w:rPr>
                <w:rFonts w:ascii="Times New Roman" w:hAnsi="Times New Roman" w:cs="Times New Roman"/>
                <w:sz w:val="24"/>
                <w:szCs w:val="24"/>
              </w:rPr>
            </w:pPr>
          </w:p>
        </w:tc>
        <w:tc>
          <w:tcPr>
            <w:tcW w:w="810" w:type="dxa"/>
          </w:tcPr>
          <w:p w14:paraId="499A9147" w14:textId="77777777" w:rsidR="004A1C6F" w:rsidRPr="00F974E3" w:rsidRDefault="004A1C6F" w:rsidP="00F974E3">
            <w:pPr>
              <w:spacing w:before="120" w:after="120"/>
              <w:contextualSpacing/>
              <w:rPr>
                <w:rFonts w:ascii="Times New Roman" w:hAnsi="Times New Roman" w:cs="Times New Roman"/>
                <w:sz w:val="24"/>
                <w:szCs w:val="24"/>
              </w:rPr>
            </w:pPr>
          </w:p>
        </w:tc>
        <w:bookmarkStart w:id="5" w:name="_GoBack"/>
        <w:bookmarkEnd w:id="5"/>
      </w:tr>
      <w:tr w:rsidR="004A1C6F" w:rsidRPr="00F974E3" w14:paraId="0E465CB9" w14:textId="77777777" w:rsidTr="00236B88">
        <w:tc>
          <w:tcPr>
            <w:tcW w:w="535" w:type="dxa"/>
          </w:tcPr>
          <w:p w14:paraId="069E6F47" w14:textId="77777777" w:rsidR="004A1C6F" w:rsidRPr="00F974E3" w:rsidRDefault="004A1C6F" w:rsidP="00F974E3">
            <w:pPr>
              <w:spacing w:before="120" w:after="120"/>
              <w:contextualSpacing/>
              <w:rPr>
                <w:rFonts w:ascii="Times New Roman" w:hAnsi="Times New Roman" w:cs="Times New Roman"/>
                <w:sz w:val="24"/>
                <w:szCs w:val="24"/>
              </w:rPr>
            </w:pPr>
          </w:p>
          <w:p w14:paraId="071F9C90" w14:textId="77777777" w:rsidR="00F20927" w:rsidRPr="00F974E3" w:rsidRDefault="00F20927" w:rsidP="00F974E3">
            <w:pPr>
              <w:spacing w:before="120" w:after="120"/>
              <w:contextualSpacing/>
              <w:rPr>
                <w:rFonts w:ascii="Times New Roman" w:hAnsi="Times New Roman" w:cs="Times New Roman"/>
                <w:sz w:val="24"/>
                <w:szCs w:val="24"/>
              </w:rPr>
            </w:pPr>
            <w:r w:rsidRPr="00F974E3">
              <w:rPr>
                <w:rFonts w:ascii="Times New Roman" w:hAnsi="Times New Roman" w:cs="Times New Roman"/>
                <w:sz w:val="24"/>
                <w:szCs w:val="24"/>
              </w:rPr>
              <w:t>7.</w:t>
            </w:r>
          </w:p>
          <w:p w14:paraId="62C5E267" w14:textId="77777777" w:rsidR="00F20927" w:rsidRPr="00F974E3" w:rsidRDefault="00F20927" w:rsidP="00F974E3">
            <w:pPr>
              <w:spacing w:before="120" w:after="120"/>
              <w:contextualSpacing/>
              <w:rPr>
                <w:rFonts w:ascii="Times New Roman" w:hAnsi="Times New Roman" w:cs="Times New Roman"/>
                <w:sz w:val="24"/>
                <w:szCs w:val="24"/>
              </w:rPr>
            </w:pPr>
          </w:p>
        </w:tc>
        <w:tc>
          <w:tcPr>
            <w:tcW w:w="7740" w:type="dxa"/>
          </w:tcPr>
          <w:p w14:paraId="5C8B7C0F" w14:textId="77777777" w:rsidR="004A1C6F" w:rsidRPr="00F974E3" w:rsidRDefault="004A1C6F" w:rsidP="00F974E3">
            <w:pPr>
              <w:spacing w:before="120" w:after="120"/>
              <w:contextualSpacing/>
              <w:rPr>
                <w:rFonts w:ascii="Times New Roman" w:hAnsi="Times New Roman" w:cs="Times New Roman"/>
                <w:sz w:val="24"/>
                <w:szCs w:val="24"/>
              </w:rPr>
            </w:pPr>
          </w:p>
          <w:p w14:paraId="6E2321D7" w14:textId="77777777" w:rsidR="007422E8" w:rsidRPr="00F974E3" w:rsidRDefault="00F20927" w:rsidP="00F974E3">
            <w:pPr>
              <w:spacing w:before="120" w:after="120"/>
              <w:contextualSpacing/>
              <w:rPr>
                <w:rFonts w:ascii="Times New Roman" w:hAnsi="Times New Roman" w:cs="Times New Roman"/>
                <w:sz w:val="24"/>
                <w:szCs w:val="24"/>
              </w:rPr>
            </w:pPr>
            <w:r w:rsidRPr="00F974E3">
              <w:rPr>
                <w:rFonts w:ascii="Times New Roman" w:hAnsi="Times New Roman" w:cs="Times New Roman"/>
                <w:sz w:val="24"/>
                <w:szCs w:val="24"/>
              </w:rPr>
              <w:t>Difference between the amounts shown against items 4 and 6</w:t>
            </w:r>
          </w:p>
        </w:tc>
        <w:tc>
          <w:tcPr>
            <w:tcW w:w="810" w:type="dxa"/>
          </w:tcPr>
          <w:p w14:paraId="54D61F81" w14:textId="77777777" w:rsidR="004A1C6F" w:rsidRPr="00F974E3" w:rsidRDefault="004A1C6F" w:rsidP="00F974E3">
            <w:pPr>
              <w:spacing w:before="120" w:after="120"/>
              <w:contextualSpacing/>
              <w:rPr>
                <w:rFonts w:ascii="Times New Roman" w:hAnsi="Times New Roman" w:cs="Times New Roman"/>
                <w:sz w:val="24"/>
                <w:szCs w:val="24"/>
              </w:rPr>
            </w:pPr>
          </w:p>
        </w:tc>
        <w:tc>
          <w:tcPr>
            <w:tcW w:w="810" w:type="dxa"/>
          </w:tcPr>
          <w:p w14:paraId="35836F01" w14:textId="77777777" w:rsidR="004A1C6F" w:rsidRPr="00F974E3" w:rsidRDefault="004A1C6F" w:rsidP="00F974E3">
            <w:pPr>
              <w:spacing w:before="120" w:after="120"/>
              <w:contextualSpacing/>
              <w:rPr>
                <w:rFonts w:ascii="Times New Roman" w:hAnsi="Times New Roman" w:cs="Times New Roman"/>
                <w:sz w:val="24"/>
                <w:szCs w:val="24"/>
              </w:rPr>
            </w:pPr>
          </w:p>
        </w:tc>
      </w:tr>
      <w:tr w:rsidR="004A1C6F" w:rsidRPr="00F974E3" w14:paraId="40252551" w14:textId="77777777" w:rsidTr="00236B88">
        <w:tc>
          <w:tcPr>
            <w:tcW w:w="535" w:type="dxa"/>
          </w:tcPr>
          <w:p w14:paraId="3C5FD323" w14:textId="77777777" w:rsidR="004A1C6F" w:rsidRPr="00F974E3" w:rsidRDefault="004A1C6F" w:rsidP="00F974E3">
            <w:pPr>
              <w:spacing w:before="120" w:after="120"/>
              <w:contextualSpacing/>
              <w:rPr>
                <w:rFonts w:ascii="Times New Roman" w:hAnsi="Times New Roman" w:cs="Times New Roman"/>
                <w:sz w:val="24"/>
                <w:szCs w:val="24"/>
              </w:rPr>
            </w:pPr>
          </w:p>
          <w:p w14:paraId="4333CCD1" w14:textId="77777777" w:rsidR="00F20927" w:rsidRPr="00F974E3" w:rsidRDefault="00F20927" w:rsidP="00F974E3">
            <w:pPr>
              <w:spacing w:before="120" w:after="120"/>
              <w:contextualSpacing/>
              <w:rPr>
                <w:rFonts w:ascii="Times New Roman" w:hAnsi="Times New Roman" w:cs="Times New Roman"/>
                <w:sz w:val="24"/>
                <w:szCs w:val="24"/>
              </w:rPr>
            </w:pPr>
            <w:r w:rsidRPr="00F974E3">
              <w:rPr>
                <w:rFonts w:ascii="Times New Roman" w:hAnsi="Times New Roman" w:cs="Times New Roman"/>
                <w:sz w:val="24"/>
                <w:szCs w:val="24"/>
              </w:rPr>
              <w:t>8.</w:t>
            </w:r>
          </w:p>
          <w:p w14:paraId="3545455E" w14:textId="77777777" w:rsidR="00F20927" w:rsidRPr="00F974E3" w:rsidRDefault="00F20927" w:rsidP="00F974E3">
            <w:pPr>
              <w:spacing w:before="120" w:after="120"/>
              <w:contextualSpacing/>
              <w:rPr>
                <w:rFonts w:ascii="Times New Roman" w:hAnsi="Times New Roman" w:cs="Times New Roman"/>
                <w:sz w:val="24"/>
                <w:szCs w:val="24"/>
              </w:rPr>
            </w:pPr>
          </w:p>
        </w:tc>
        <w:tc>
          <w:tcPr>
            <w:tcW w:w="7740" w:type="dxa"/>
          </w:tcPr>
          <w:p w14:paraId="3D830004" w14:textId="77777777" w:rsidR="004A1C6F" w:rsidRPr="00F974E3" w:rsidRDefault="004A1C6F" w:rsidP="00F974E3">
            <w:pPr>
              <w:spacing w:before="120" w:after="120"/>
              <w:contextualSpacing/>
              <w:rPr>
                <w:rFonts w:ascii="Times New Roman" w:hAnsi="Times New Roman" w:cs="Times New Roman"/>
                <w:sz w:val="24"/>
                <w:szCs w:val="24"/>
              </w:rPr>
            </w:pPr>
          </w:p>
          <w:p w14:paraId="65A45D43" w14:textId="77777777" w:rsidR="007422E8" w:rsidRPr="00F974E3" w:rsidRDefault="00F20927" w:rsidP="00F974E3">
            <w:pPr>
              <w:spacing w:before="120" w:after="120"/>
              <w:contextualSpacing/>
              <w:rPr>
                <w:rFonts w:ascii="Times New Roman" w:hAnsi="Times New Roman" w:cs="Times New Roman"/>
                <w:sz w:val="24"/>
                <w:szCs w:val="24"/>
              </w:rPr>
            </w:pPr>
            <w:r w:rsidRPr="00F974E3">
              <w:rPr>
                <w:rFonts w:ascii="Times New Roman" w:hAnsi="Times New Roman" w:cs="Times New Roman"/>
                <w:sz w:val="24"/>
                <w:szCs w:val="24"/>
              </w:rPr>
              <w:t>Total amount deposited in the trust account during the year immediately preceding the Year of the Return pursuant to clause 5 of the Standard</w:t>
            </w:r>
          </w:p>
          <w:p w14:paraId="6D9ABBF0" w14:textId="77777777" w:rsidR="00F20927" w:rsidRPr="00F974E3" w:rsidRDefault="00F20927" w:rsidP="00F974E3">
            <w:pPr>
              <w:spacing w:before="120" w:after="120"/>
              <w:contextualSpacing/>
              <w:rPr>
                <w:rFonts w:ascii="Times New Roman" w:hAnsi="Times New Roman" w:cs="Times New Roman"/>
                <w:sz w:val="24"/>
                <w:szCs w:val="24"/>
              </w:rPr>
            </w:pPr>
          </w:p>
        </w:tc>
        <w:tc>
          <w:tcPr>
            <w:tcW w:w="810" w:type="dxa"/>
          </w:tcPr>
          <w:p w14:paraId="6428D5E7" w14:textId="77777777" w:rsidR="004A1C6F" w:rsidRPr="00F974E3" w:rsidRDefault="004A1C6F" w:rsidP="00F974E3">
            <w:pPr>
              <w:spacing w:before="120" w:after="120"/>
              <w:contextualSpacing/>
              <w:rPr>
                <w:rFonts w:ascii="Times New Roman" w:hAnsi="Times New Roman" w:cs="Times New Roman"/>
                <w:sz w:val="24"/>
                <w:szCs w:val="24"/>
              </w:rPr>
            </w:pPr>
          </w:p>
        </w:tc>
        <w:tc>
          <w:tcPr>
            <w:tcW w:w="810" w:type="dxa"/>
          </w:tcPr>
          <w:p w14:paraId="0DA2F888" w14:textId="77777777" w:rsidR="004A1C6F" w:rsidRPr="00F974E3" w:rsidRDefault="004A1C6F" w:rsidP="00F974E3">
            <w:pPr>
              <w:spacing w:before="120" w:after="120"/>
              <w:contextualSpacing/>
              <w:rPr>
                <w:rFonts w:ascii="Times New Roman" w:hAnsi="Times New Roman" w:cs="Times New Roman"/>
                <w:sz w:val="24"/>
                <w:szCs w:val="24"/>
              </w:rPr>
            </w:pPr>
          </w:p>
        </w:tc>
      </w:tr>
      <w:tr w:rsidR="004A1C6F" w:rsidRPr="00F974E3" w14:paraId="05CEA576" w14:textId="77777777" w:rsidTr="00236B88">
        <w:tc>
          <w:tcPr>
            <w:tcW w:w="535" w:type="dxa"/>
          </w:tcPr>
          <w:p w14:paraId="6C1558D5" w14:textId="77777777" w:rsidR="004A1C6F" w:rsidRPr="00F974E3" w:rsidRDefault="004A1C6F" w:rsidP="00F974E3">
            <w:pPr>
              <w:spacing w:before="120" w:after="120"/>
              <w:contextualSpacing/>
              <w:rPr>
                <w:rFonts w:ascii="Times New Roman" w:hAnsi="Times New Roman" w:cs="Times New Roman"/>
                <w:sz w:val="24"/>
                <w:szCs w:val="24"/>
              </w:rPr>
            </w:pPr>
          </w:p>
          <w:p w14:paraId="09FDDD5E" w14:textId="77777777" w:rsidR="00F20927" w:rsidRPr="00F974E3" w:rsidRDefault="00F20927" w:rsidP="00F974E3">
            <w:pPr>
              <w:spacing w:before="120" w:after="120"/>
              <w:contextualSpacing/>
              <w:rPr>
                <w:rFonts w:ascii="Times New Roman" w:hAnsi="Times New Roman" w:cs="Times New Roman"/>
                <w:sz w:val="24"/>
                <w:szCs w:val="24"/>
              </w:rPr>
            </w:pPr>
            <w:r w:rsidRPr="00F974E3">
              <w:rPr>
                <w:rFonts w:ascii="Times New Roman" w:hAnsi="Times New Roman" w:cs="Times New Roman"/>
                <w:sz w:val="24"/>
                <w:szCs w:val="24"/>
              </w:rPr>
              <w:t>9.</w:t>
            </w:r>
          </w:p>
          <w:p w14:paraId="6B220788" w14:textId="77777777" w:rsidR="00F20927" w:rsidRPr="00F974E3" w:rsidRDefault="00F20927" w:rsidP="00F974E3">
            <w:pPr>
              <w:spacing w:before="120" w:after="120"/>
              <w:contextualSpacing/>
              <w:rPr>
                <w:rFonts w:ascii="Times New Roman" w:hAnsi="Times New Roman" w:cs="Times New Roman"/>
                <w:sz w:val="24"/>
                <w:szCs w:val="24"/>
              </w:rPr>
            </w:pPr>
          </w:p>
        </w:tc>
        <w:tc>
          <w:tcPr>
            <w:tcW w:w="7740" w:type="dxa"/>
          </w:tcPr>
          <w:p w14:paraId="1387E8F1" w14:textId="77777777" w:rsidR="004A1C6F" w:rsidRPr="00F974E3" w:rsidRDefault="004A1C6F" w:rsidP="00F974E3">
            <w:pPr>
              <w:spacing w:before="120" w:after="120"/>
              <w:contextualSpacing/>
              <w:rPr>
                <w:rFonts w:ascii="Times New Roman" w:hAnsi="Times New Roman" w:cs="Times New Roman"/>
                <w:sz w:val="24"/>
                <w:szCs w:val="24"/>
              </w:rPr>
            </w:pPr>
          </w:p>
          <w:p w14:paraId="600014D4" w14:textId="77777777" w:rsidR="007422E8" w:rsidRPr="00F974E3" w:rsidRDefault="00F20927" w:rsidP="00F974E3">
            <w:pPr>
              <w:spacing w:before="120" w:after="120"/>
              <w:contextualSpacing/>
              <w:rPr>
                <w:rFonts w:ascii="Times New Roman" w:hAnsi="Times New Roman" w:cs="Times New Roman"/>
                <w:sz w:val="24"/>
                <w:szCs w:val="24"/>
              </w:rPr>
            </w:pPr>
            <w:r w:rsidRPr="00F974E3">
              <w:rPr>
                <w:rFonts w:ascii="Times New Roman" w:hAnsi="Times New Roman" w:cs="Times New Roman"/>
                <w:sz w:val="24"/>
                <w:szCs w:val="24"/>
              </w:rPr>
              <w:t>Credit balance in the trust account at the end of the Year of the Return</w:t>
            </w:r>
          </w:p>
        </w:tc>
        <w:tc>
          <w:tcPr>
            <w:tcW w:w="810" w:type="dxa"/>
          </w:tcPr>
          <w:p w14:paraId="7E2BFA74" w14:textId="77777777" w:rsidR="004A1C6F" w:rsidRPr="00F974E3" w:rsidRDefault="004A1C6F" w:rsidP="00F974E3">
            <w:pPr>
              <w:spacing w:before="120" w:after="120"/>
              <w:contextualSpacing/>
              <w:rPr>
                <w:rFonts w:ascii="Times New Roman" w:hAnsi="Times New Roman" w:cs="Times New Roman"/>
                <w:sz w:val="24"/>
                <w:szCs w:val="24"/>
              </w:rPr>
            </w:pPr>
          </w:p>
        </w:tc>
        <w:tc>
          <w:tcPr>
            <w:tcW w:w="810" w:type="dxa"/>
          </w:tcPr>
          <w:p w14:paraId="7834347D" w14:textId="77777777" w:rsidR="004A1C6F" w:rsidRPr="00F974E3" w:rsidRDefault="004A1C6F" w:rsidP="00F974E3">
            <w:pPr>
              <w:spacing w:before="120" w:after="120"/>
              <w:contextualSpacing/>
              <w:rPr>
                <w:rFonts w:ascii="Times New Roman" w:hAnsi="Times New Roman" w:cs="Times New Roman"/>
                <w:sz w:val="24"/>
                <w:szCs w:val="24"/>
              </w:rPr>
            </w:pPr>
          </w:p>
        </w:tc>
      </w:tr>
      <w:tr w:rsidR="004A1C6F" w:rsidRPr="00F974E3" w14:paraId="7D126B63" w14:textId="77777777" w:rsidTr="009D76C1">
        <w:trPr>
          <w:trHeight w:val="1225"/>
        </w:trPr>
        <w:tc>
          <w:tcPr>
            <w:tcW w:w="535" w:type="dxa"/>
          </w:tcPr>
          <w:p w14:paraId="63AE51B1" w14:textId="77777777" w:rsidR="004A1C6F" w:rsidRPr="00F974E3" w:rsidRDefault="004A1C6F" w:rsidP="00F974E3">
            <w:pPr>
              <w:spacing w:before="120" w:after="120"/>
              <w:contextualSpacing/>
              <w:rPr>
                <w:rFonts w:ascii="Times New Roman" w:hAnsi="Times New Roman" w:cs="Times New Roman"/>
                <w:sz w:val="24"/>
                <w:szCs w:val="24"/>
              </w:rPr>
            </w:pPr>
          </w:p>
          <w:p w14:paraId="3180EB7D" w14:textId="77777777" w:rsidR="00F20927" w:rsidRPr="00F974E3" w:rsidRDefault="00F20927" w:rsidP="00F974E3">
            <w:pPr>
              <w:spacing w:before="120" w:after="120"/>
              <w:contextualSpacing/>
              <w:rPr>
                <w:rFonts w:ascii="Times New Roman" w:hAnsi="Times New Roman" w:cs="Times New Roman"/>
                <w:sz w:val="24"/>
                <w:szCs w:val="24"/>
              </w:rPr>
            </w:pPr>
            <w:r w:rsidRPr="00F974E3">
              <w:rPr>
                <w:rFonts w:ascii="Times New Roman" w:hAnsi="Times New Roman" w:cs="Times New Roman"/>
                <w:sz w:val="24"/>
                <w:szCs w:val="24"/>
              </w:rPr>
              <w:t>10.</w:t>
            </w:r>
          </w:p>
          <w:p w14:paraId="39D6DB60" w14:textId="77777777" w:rsidR="00F20927" w:rsidRPr="00F974E3" w:rsidRDefault="00F20927" w:rsidP="00F974E3">
            <w:pPr>
              <w:spacing w:before="120" w:after="120"/>
              <w:contextualSpacing/>
              <w:rPr>
                <w:rFonts w:ascii="Times New Roman" w:hAnsi="Times New Roman" w:cs="Times New Roman"/>
                <w:sz w:val="24"/>
                <w:szCs w:val="24"/>
              </w:rPr>
            </w:pPr>
          </w:p>
        </w:tc>
        <w:tc>
          <w:tcPr>
            <w:tcW w:w="7740" w:type="dxa"/>
          </w:tcPr>
          <w:p w14:paraId="02AAB7DD" w14:textId="77777777" w:rsidR="004A1C6F" w:rsidRPr="00F974E3" w:rsidRDefault="004A1C6F" w:rsidP="00F974E3">
            <w:pPr>
              <w:spacing w:before="120" w:after="120"/>
              <w:contextualSpacing/>
              <w:rPr>
                <w:rFonts w:ascii="Times New Roman" w:hAnsi="Times New Roman" w:cs="Times New Roman"/>
                <w:sz w:val="24"/>
                <w:szCs w:val="24"/>
              </w:rPr>
            </w:pPr>
          </w:p>
          <w:p w14:paraId="6A5C3F6C" w14:textId="77777777" w:rsidR="007422E8" w:rsidRPr="00F974E3" w:rsidRDefault="00F20927" w:rsidP="00F974E3">
            <w:pPr>
              <w:spacing w:before="120" w:after="120"/>
              <w:contextualSpacing/>
              <w:rPr>
                <w:rFonts w:ascii="Times New Roman" w:hAnsi="Times New Roman" w:cs="Times New Roman"/>
                <w:sz w:val="24"/>
                <w:szCs w:val="24"/>
              </w:rPr>
            </w:pPr>
            <w:r w:rsidRPr="00F974E3">
              <w:rPr>
                <w:rFonts w:ascii="Times New Roman" w:hAnsi="Times New Roman" w:cs="Times New Roman"/>
                <w:sz w:val="24"/>
                <w:szCs w:val="24"/>
              </w:rPr>
              <w:t>Book value of assets referred to in Schedule 1 to the Standard held at the end of the Year of the Return</w:t>
            </w:r>
          </w:p>
          <w:p w14:paraId="6FF9FD88" w14:textId="77777777" w:rsidR="00F20927" w:rsidRPr="00F974E3" w:rsidRDefault="00F20927" w:rsidP="00F974E3">
            <w:pPr>
              <w:spacing w:before="120" w:after="120"/>
              <w:contextualSpacing/>
              <w:rPr>
                <w:rFonts w:ascii="Times New Roman" w:hAnsi="Times New Roman" w:cs="Times New Roman"/>
                <w:sz w:val="24"/>
                <w:szCs w:val="24"/>
              </w:rPr>
            </w:pPr>
          </w:p>
        </w:tc>
        <w:tc>
          <w:tcPr>
            <w:tcW w:w="810" w:type="dxa"/>
          </w:tcPr>
          <w:p w14:paraId="64803F71" w14:textId="77777777" w:rsidR="004A1C6F" w:rsidRPr="00F974E3" w:rsidRDefault="004A1C6F" w:rsidP="00F974E3">
            <w:pPr>
              <w:spacing w:before="120" w:after="120"/>
              <w:contextualSpacing/>
              <w:rPr>
                <w:rFonts w:ascii="Times New Roman" w:hAnsi="Times New Roman" w:cs="Times New Roman"/>
                <w:sz w:val="24"/>
                <w:szCs w:val="24"/>
              </w:rPr>
            </w:pPr>
          </w:p>
        </w:tc>
        <w:tc>
          <w:tcPr>
            <w:tcW w:w="810" w:type="dxa"/>
          </w:tcPr>
          <w:p w14:paraId="270EC7C4" w14:textId="77777777" w:rsidR="004A1C6F" w:rsidRPr="00F974E3" w:rsidRDefault="004A1C6F" w:rsidP="00F974E3">
            <w:pPr>
              <w:spacing w:before="120" w:after="120"/>
              <w:contextualSpacing/>
              <w:rPr>
                <w:rFonts w:ascii="Times New Roman" w:hAnsi="Times New Roman" w:cs="Times New Roman"/>
                <w:sz w:val="24"/>
                <w:szCs w:val="24"/>
              </w:rPr>
            </w:pPr>
          </w:p>
        </w:tc>
      </w:tr>
    </w:tbl>
    <w:p w14:paraId="46AEB637" w14:textId="77777777" w:rsidR="004A1C6F" w:rsidRDefault="004A1C6F" w:rsidP="00F974E3">
      <w:pPr>
        <w:spacing w:before="120" w:after="120" w:line="240" w:lineRule="auto"/>
        <w:contextualSpacing/>
        <w:rPr>
          <w:rFonts w:ascii="Times New Roman" w:hAnsi="Times New Roman" w:cs="Times New Roman"/>
          <w:sz w:val="24"/>
          <w:szCs w:val="24"/>
        </w:rPr>
      </w:pPr>
    </w:p>
    <w:p w14:paraId="7C6287FA" w14:textId="6B077CB3" w:rsidR="0022520C" w:rsidRPr="00F974E3" w:rsidRDefault="0022520C" w:rsidP="009D76C1">
      <w:pPr>
        <w:spacing w:before="120" w:after="120" w:line="240" w:lineRule="auto"/>
        <w:contextualSpacing/>
        <w:jc w:val="center"/>
        <w:rPr>
          <w:rFonts w:ascii="Times New Roman" w:hAnsi="Times New Roman" w:cs="Times New Roman"/>
          <w:sz w:val="24"/>
          <w:szCs w:val="24"/>
        </w:rPr>
      </w:pPr>
      <w:r>
        <w:rPr>
          <w:rFonts w:ascii="Times New Roman" w:hAnsi="Times New Roman" w:cs="Times New Roman"/>
          <w:sz w:val="24"/>
          <w:szCs w:val="24"/>
        </w:rPr>
        <w:t>ANNEX to SCHEDULE 2</w:t>
      </w:r>
    </w:p>
    <w:p w14:paraId="2568B50C" w14:textId="6737A01F" w:rsidR="0022520C" w:rsidRPr="00F974E3" w:rsidRDefault="0022520C" w:rsidP="0022520C">
      <w:pPr>
        <w:pStyle w:val="ListParagraph"/>
        <w:ind w:left="-270" w:right="-540"/>
        <w:jc w:val="center"/>
        <w:rPr>
          <w:rFonts w:ascii="Times New Roman" w:hAnsi="Times New Roman" w:cs="Times New Roman"/>
          <w:b/>
          <w:smallCaps/>
          <w:sz w:val="24"/>
          <w:szCs w:val="24"/>
        </w:rPr>
      </w:pPr>
      <w:r w:rsidRPr="00F974E3">
        <w:rPr>
          <w:rFonts w:ascii="Times New Roman" w:hAnsi="Times New Roman" w:cs="Times New Roman"/>
          <w:b/>
          <w:smallCaps/>
          <w:sz w:val="24"/>
          <w:szCs w:val="24"/>
        </w:rPr>
        <w:t xml:space="preserve">Form of </w:t>
      </w:r>
      <w:r>
        <w:rPr>
          <w:rFonts w:ascii="Times New Roman" w:hAnsi="Times New Roman" w:cs="Times New Roman"/>
          <w:b/>
          <w:smallCaps/>
          <w:sz w:val="24"/>
          <w:szCs w:val="24"/>
        </w:rPr>
        <w:t>annual</w:t>
      </w:r>
      <w:r w:rsidRPr="00F974E3">
        <w:rPr>
          <w:rFonts w:ascii="Times New Roman" w:hAnsi="Times New Roman" w:cs="Times New Roman"/>
          <w:b/>
          <w:smallCaps/>
          <w:sz w:val="24"/>
          <w:szCs w:val="24"/>
        </w:rPr>
        <w:t xml:space="preserve"> return showing assets referred to in Schedule 1</w:t>
      </w:r>
      <w:r w:rsidRPr="00F974E3">
        <w:rPr>
          <w:rFonts w:ascii="Times New Roman" w:hAnsi="Times New Roman" w:cs="Times New Roman"/>
          <w:sz w:val="24"/>
          <w:szCs w:val="24"/>
        </w:rPr>
        <w:t xml:space="preserve"> </w:t>
      </w:r>
      <w:r w:rsidRPr="00F974E3">
        <w:rPr>
          <w:rFonts w:ascii="Times New Roman" w:hAnsi="Times New Roman" w:cs="Times New Roman"/>
          <w:b/>
          <w:smallCaps/>
          <w:sz w:val="24"/>
          <w:szCs w:val="24"/>
        </w:rPr>
        <w:t>and clause</w:t>
      </w:r>
      <w:r w:rsidRPr="00F974E3">
        <w:rPr>
          <w:rFonts w:ascii="Times New Roman" w:hAnsi="Times New Roman" w:cs="Times New Roman"/>
          <w:smallCaps/>
          <w:sz w:val="24"/>
          <w:szCs w:val="24"/>
        </w:rPr>
        <w:t xml:space="preserve"> </w:t>
      </w:r>
      <w:r w:rsidRPr="00F974E3">
        <w:rPr>
          <w:rFonts w:ascii="Times New Roman" w:hAnsi="Times New Roman" w:cs="Times New Roman"/>
          <w:b/>
          <w:smallCaps/>
          <w:sz w:val="24"/>
          <w:szCs w:val="24"/>
        </w:rPr>
        <w:t xml:space="preserve"> 8(</w:t>
      </w:r>
      <w:r w:rsidR="00D20373">
        <w:rPr>
          <w:rFonts w:ascii="Times New Roman" w:hAnsi="Times New Roman" w:cs="Times New Roman"/>
          <w:b/>
          <w:sz w:val="24"/>
          <w:szCs w:val="24"/>
        </w:rPr>
        <w:t>a</w:t>
      </w:r>
      <w:r w:rsidRPr="00F974E3">
        <w:rPr>
          <w:rFonts w:ascii="Times New Roman" w:hAnsi="Times New Roman" w:cs="Times New Roman"/>
          <w:b/>
          <w:smallCaps/>
          <w:sz w:val="24"/>
          <w:szCs w:val="24"/>
        </w:rPr>
        <w:t xml:space="preserve">) of Standard INS 2-13 held by Lloyd’s for the </w:t>
      </w:r>
      <w:r>
        <w:rPr>
          <w:rFonts w:ascii="Times New Roman" w:hAnsi="Times New Roman" w:cs="Times New Roman"/>
          <w:b/>
          <w:smallCaps/>
          <w:sz w:val="24"/>
          <w:szCs w:val="24"/>
        </w:rPr>
        <w:t>year</w:t>
      </w:r>
      <w:r w:rsidRPr="00F974E3">
        <w:rPr>
          <w:rFonts w:ascii="Times New Roman" w:hAnsi="Times New Roman" w:cs="Times New Roman"/>
          <w:b/>
          <w:smallCaps/>
          <w:sz w:val="24"/>
          <w:szCs w:val="24"/>
        </w:rPr>
        <w:t xml:space="preserve"> ended</w:t>
      </w:r>
    </w:p>
    <w:p w14:paraId="3CF6628E" w14:textId="77777777" w:rsidR="0022520C" w:rsidRPr="00F974E3" w:rsidRDefault="0022520C" w:rsidP="0022520C">
      <w:pPr>
        <w:pStyle w:val="ListParagraph"/>
        <w:ind w:left="-270" w:right="-540"/>
        <w:jc w:val="center"/>
        <w:rPr>
          <w:rFonts w:ascii="Times New Roman" w:hAnsi="Times New Roman" w:cs="Times New Roman"/>
          <w:i/>
          <w:sz w:val="24"/>
          <w:szCs w:val="24"/>
        </w:rPr>
      </w:pPr>
    </w:p>
    <w:p w14:paraId="532FA937" w14:textId="77777777" w:rsidR="0022520C" w:rsidRPr="00F974E3" w:rsidRDefault="0022520C" w:rsidP="0022520C">
      <w:pPr>
        <w:pStyle w:val="ListParagraph"/>
        <w:ind w:left="-270" w:right="-540"/>
        <w:jc w:val="center"/>
        <w:rPr>
          <w:rFonts w:ascii="Times New Roman" w:hAnsi="Times New Roman" w:cs="Times New Roman"/>
          <w:sz w:val="24"/>
          <w:szCs w:val="24"/>
        </w:rPr>
      </w:pPr>
      <w:r w:rsidRPr="00F974E3">
        <w:rPr>
          <w:rFonts w:ascii="Times New Roman" w:hAnsi="Times New Roman" w:cs="Times New Roman"/>
          <w:i/>
          <w:sz w:val="24"/>
          <w:szCs w:val="24"/>
        </w:rPr>
        <w:t>(day)________(month)____________(year)—</w:t>
      </w:r>
    </w:p>
    <w:p w14:paraId="667B95B2" w14:textId="77777777" w:rsidR="0022520C" w:rsidRPr="00F974E3" w:rsidRDefault="0022520C" w:rsidP="0022520C">
      <w:pPr>
        <w:pStyle w:val="ListParagraph"/>
        <w:rPr>
          <w:rFonts w:ascii="Times New Roman" w:hAnsi="Times New Roman" w:cs="Times New Roman"/>
          <w:b/>
          <w:sz w:val="24"/>
          <w:szCs w:val="24"/>
        </w:rPr>
      </w:pPr>
    </w:p>
    <w:tbl>
      <w:tblPr>
        <w:tblStyle w:val="TableGrid"/>
        <w:tblW w:w="10165" w:type="dxa"/>
        <w:tblLook w:val="04A0" w:firstRow="1" w:lastRow="0" w:firstColumn="1" w:lastColumn="0" w:noHBand="0" w:noVBand="1"/>
      </w:tblPr>
      <w:tblGrid>
        <w:gridCol w:w="456"/>
        <w:gridCol w:w="6862"/>
        <w:gridCol w:w="1335"/>
        <w:gridCol w:w="1512"/>
      </w:tblGrid>
      <w:tr w:rsidR="0022520C" w:rsidRPr="00F974E3" w14:paraId="7AB3805B" w14:textId="77777777" w:rsidTr="0022520C">
        <w:tc>
          <w:tcPr>
            <w:tcW w:w="0" w:type="auto"/>
          </w:tcPr>
          <w:p w14:paraId="2E2AAB07" w14:textId="77777777" w:rsidR="0022520C" w:rsidRPr="00F974E3" w:rsidRDefault="0022520C" w:rsidP="0022520C">
            <w:pPr>
              <w:pStyle w:val="ListParagraph"/>
              <w:rPr>
                <w:rFonts w:ascii="Times New Roman" w:hAnsi="Times New Roman" w:cs="Times New Roman"/>
                <w:sz w:val="24"/>
                <w:szCs w:val="24"/>
              </w:rPr>
            </w:pPr>
          </w:p>
        </w:tc>
        <w:tc>
          <w:tcPr>
            <w:tcW w:w="6878" w:type="dxa"/>
          </w:tcPr>
          <w:p w14:paraId="35EFEB75" w14:textId="77777777" w:rsidR="0022520C" w:rsidRPr="00F974E3" w:rsidRDefault="0022520C" w:rsidP="0022520C">
            <w:pPr>
              <w:pStyle w:val="ListParagraph"/>
              <w:rPr>
                <w:rFonts w:ascii="Times New Roman" w:hAnsi="Times New Roman" w:cs="Times New Roman"/>
                <w:b/>
                <w:smallCaps/>
                <w:sz w:val="24"/>
                <w:szCs w:val="24"/>
              </w:rPr>
            </w:pPr>
          </w:p>
        </w:tc>
        <w:tc>
          <w:tcPr>
            <w:tcW w:w="1337" w:type="dxa"/>
          </w:tcPr>
          <w:p w14:paraId="5028BF05" w14:textId="77777777" w:rsidR="0022520C" w:rsidRPr="00F974E3" w:rsidRDefault="0022520C" w:rsidP="0022520C">
            <w:pPr>
              <w:pStyle w:val="ListParagraph"/>
              <w:jc w:val="center"/>
              <w:rPr>
                <w:rFonts w:ascii="Times New Roman" w:hAnsi="Times New Roman" w:cs="Times New Roman"/>
                <w:b/>
                <w:smallCaps/>
                <w:sz w:val="24"/>
                <w:szCs w:val="24"/>
              </w:rPr>
            </w:pPr>
            <w:r w:rsidRPr="00F974E3">
              <w:rPr>
                <w:rFonts w:ascii="Times New Roman" w:hAnsi="Times New Roman" w:cs="Times New Roman"/>
                <w:b/>
                <w:smallCaps/>
                <w:sz w:val="24"/>
                <w:szCs w:val="24"/>
              </w:rPr>
              <w:t>N$</w:t>
            </w:r>
          </w:p>
        </w:tc>
        <w:tc>
          <w:tcPr>
            <w:tcW w:w="1514" w:type="dxa"/>
          </w:tcPr>
          <w:p w14:paraId="463502A6" w14:textId="77777777" w:rsidR="0022520C" w:rsidRPr="00F974E3" w:rsidRDefault="0022520C" w:rsidP="0022520C">
            <w:pPr>
              <w:pStyle w:val="ListParagraph"/>
              <w:jc w:val="center"/>
              <w:rPr>
                <w:rFonts w:ascii="Times New Roman" w:hAnsi="Times New Roman" w:cs="Times New Roman"/>
                <w:b/>
                <w:smallCaps/>
                <w:sz w:val="24"/>
                <w:szCs w:val="24"/>
              </w:rPr>
            </w:pPr>
            <w:r w:rsidRPr="00F974E3">
              <w:rPr>
                <w:rFonts w:ascii="Times New Roman" w:hAnsi="Times New Roman" w:cs="Times New Roman"/>
                <w:b/>
                <w:smallCaps/>
                <w:sz w:val="24"/>
                <w:szCs w:val="24"/>
              </w:rPr>
              <w:t>N$</w:t>
            </w:r>
          </w:p>
        </w:tc>
      </w:tr>
      <w:tr w:rsidR="0022520C" w:rsidRPr="00F974E3" w14:paraId="4CA7E6B4" w14:textId="77777777" w:rsidTr="0022520C">
        <w:tc>
          <w:tcPr>
            <w:tcW w:w="0" w:type="auto"/>
          </w:tcPr>
          <w:p w14:paraId="53500C08" w14:textId="77777777" w:rsidR="0022520C" w:rsidRPr="00F974E3" w:rsidRDefault="0022520C" w:rsidP="0022520C">
            <w:pPr>
              <w:pStyle w:val="ListParagraph"/>
              <w:rPr>
                <w:rFonts w:ascii="Times New Roman" w:hAnsi="Times New Roman" w:cs="Times New Roman"/>
                <w:smallCaps/>
                <w:sz w:val="24"/>
                <w:szCs w:val="24"/>
              </w:rPr>
            </w:pPr>
          </w:p>
          <w:p w14:paraId="40EA7B2E" w14:textId="77777777" w:rsidR="0022520C" w:rsidRPr="00F974E3" w:rsidRDefault="0022520C" w:rsidP="0022520C">
            <w:pPr>
              <w:pStyle w:val="ListParagraph"/>
              <w:rPr>
                <w:rFonts w:ascii="Times New Roman" w:hAnsi="Times New Roman" w:cs="Times New Roman"/>
                <w:smallCaps/>
                <w:sz w:val="24"/>
                <w:szCs w:val="24"/>
              </w:rPr>
            </w:pPr>
            <w:r w:rsidRPr="00F974E3">
              <w:rPr>
                <w:rFonts w:ascii="Times New Roman" w:hAnsi="Times New Roman" w:cs="Times New Roman"/>
                <w:smallCaps/>
                <w:sz w:val="24"/>
                <w:szCs w:val="24"/>
              </w:rPr>
              <w:t xml:space="preserve">1    </w:t>
            </w:r>
          </w:p>
        </w:tc>
        <w:tc>
          <w:tcPr>
            <w:tcW w:w="6878" w:type="dxa"/>
          </w:tcPr>
          <w:p w14:paraId="7E84593E" w14:textId="77777777" w:rsidR="0022520C" w:rsidRPr="00F974E3" w:rsidRDefault="0022520C" w:rsidP="0022520C">
            <w:pPr>
              <w:pStyle w:val="ListParagraph"/>
              <w:rPr>
                <w:rFonts w:ascii="Times New Roman" w:hAnsi="Times New Roman" w:cs="Times New Roman"/>
                <w:sz w:val="24"/>
                <w:szCs w:val="24"/>
              </w:rPr>
            </w:pPr>
          </w:p>
          <w:p w14:paraId="36608EF1" w14:textId="77777777" w:rsidR="0022520C" w:rsidRPr="00F974E3" w:rsidRDefault="0022520C" w:rsidP="0022520C">
            <w:pPr>
              <w:pStyle w:val="ListParagraph"/>
              <w:rPr>
                <w:rFonts w:ascii="Times New Roman" w:hAnsi="Times New Roman" w:cs="Times New Roman"/>
                <w:sz w:val="24"/>
                <w:szCs w:val="24"/>
              </w:rPr>
            </w:pPr>
          </w:p>
        </w:tc>
        <w:tc>
          <w:tcPr>
            <w:tcW w:w="1337" w:type="dxa"/>
          </w:tcPr>
          <w:p w14:paraId="3158914A" w14:textId="77777777" w:rsidR="0022520C" w:rsidRPr="00F974E3" w:rsidRDefault="0022520C" w:rsidP="0022520C">
            <w:pPr>
              <w:pStyle w:val="ListParagraph"/>
              <w:rPr>
                <w:rFonts w:ascii="Times New Roman" w:hAnsi="Times New Roman" w:cs="Times New Roman"/>
                <w:smallCaps/>
                <w:sz w:val="24"/>
                <w:szCs w:val="24"/>
              </w:rPr>
            </w:pPr>
          </w:p>
        </w:tc>
        <w:tc>
          <w:tcPr>
            <w:tcW w:w="1514" w:type="dxa"/>
          </w:tcPr>
          <w:p w14:paraId="2DCA8047" w14:textId="77777777" w:rsidR="0022520C" w:rsidRPr="00F974E3" w:rsidRDefault="0022520C" w:rsidP="0022520C">
            <w:pPr>
              <w:pStyle w:val="ListParagraph"/>
              <w:rPr>
                <w:rFonts w:ascii="Times New Roman" w:hAnsi="Times New Roman" w:cs="Times New Roman"/>
                <w:smallCaps/>
                <w:sz w:val="24"/>
                <w:szCs w:val="24"/>
              </w:rPr>
            </w:pPr>
          </w:p>
        </w:tc>
      </w:tr>
      <w:tr w:rsidR="0022520C" w:rsidRPr="00F974E3" w14:paraId="0540473B" w14:textId="77777777" w:rsidTr="0022520C">
        <w:tc>
          <w:tcPr>
            <w:tcW w:w="0" w:type="auto"/>
          </w:tcPr>
          <w:p w14:paraId="604A6918" w14:textId="77777777" w:rsidR="0022520C" w:rsidRPr="00F974E3" w:rsidRDefault="0022520C" w:rsidP="0022520C">
            <w:pPr>
              <w:pStyle w:val="ListParagraph"/>
              <w:rPr>
                <w:rFonts w:ascii="Times New Roman" w:hAnsi="Times New Roman" w:cs="Times New Roman"/>
                <w:smallCaps/>
                <w:sz w:val="24"/>
                <w:szCs w:val="24"/>
              </w:rPr>
            </w:pPr>
          </w:p>
          <w:p w14:paraId="21AEB887" w14:textId="77777777" w:rsidR="0022520C" w:rsidRPr="00F974E3" w:rsidRDefault="0022520C" w:rsidP="0022520C">
            <w:pPr>
              <w:pStyle w:val="ListParagraph"/>
              <w:rPr>
                <w:rFonts w:ascii="Times New Roman" w:hAnsi="Times New Roman" w:cs="Times New Roman"/>
                <w:smallCaps/>
                <w:sz w:val="24"/>
                <w:szCs w:val="24"/>
              </w:rPr>
            </w:pPr>
            <w:r w:rsidRPr="00F974E3">
              <w:rPr>
                <w:rFonts w:ascii="Times New Roman" w:hAnsi="Times New Roman" w:cs="Times New Roman"/>
                <w:smallCaps/>
                <w:sz w:val="24"/>
                <w:szCs w:val="24"/>
              </w:rPr>
              <w:t>2</w:t>
            </w:r>
          </w:p>
        </w:tc>
        <w:tc>
          <w:tcPr>
            <w:tcW w:w="6878" w:type="dxa"/>
          </w:tcPr>
          <w:p w14:paraId="46E9E1B8" w14:textId="77777777" w:rsidR="0022520C" w:rsidRPr="00F974E3" w:rsidRDefault="0022520C" w:rsidP="0022520C">
            <w:pPr>
              <w:pStyle w:val="ListParagraph"/>
              <w:rPr>
                <w:rFonts w:ascii="Times New Roman" w:hAnsi="Times New Roman" w:cs="Times New Roman"/>
                <w:sz w:val="24"/>
                <w:szCs w:val="24"/>
              </w:rPr>
            </w:pPr>
          </w:p>
          <w:p w14:paraId="15851F0C" w14:textId="77777777" w:rsidR="0022520C" w:rsidRPr="00F974E3" w:rsidRDefault="0022520C" w:rsidP="0022520C">
            <w:pPr>
              <w:pStyle w:val="ListParagraph"/>
              <w:rPr>
                <w:rFonts w:ascii="Times New Roman" w:hAnsi="Times New Roman" w:cs="Times New Roman"/>
                <w:sz w:val="24"/>
                <w:szCs w:val="24"/>
              </w:rPr>
            </w:pPr>
          </w:p>
        </w:tc>
        <w:tc>
          <w:tcPr>
            <w:tcW w:w="1337" w:type="dxa"/>
          </w:tcPr>
          <w:p w14:paraId="2F04C29D" w14:textId="77777777" w:rsidR="0022520C" w:rsidRPr="00F974E3" w:rsidRDefault="0022520C" w:rsidP="0022520C">
            <w:pPr>
              <w:pStyle w:val="ListParagraph"/>
              <w:rPr>
                <w:rFonts w:ascii="Times New Roman" w:hAnsi="Times New Roman" w:cs="Times New Roman"/>
                <w:smallCaps/>
                <w:sz w:val="24"/>
                <w:szCs w:val="24"/>
              </w:rPr>
            </w:pPr>
          </w:p>
        </w:tc>
        <w:tc>
          <w:tcPr>
            <w:tcW w:w="1514" w:type="dxa"/>
          </w:tcPr>
          <w:p w14:paraId="64AABDCD" w14:textId="77777777" w:rsidR="0022520C" w:rsidRPr="00F974E3" w:rsidRDefault="0022520C" w:rsidP="0022520C">
            <w:pPr>
              <w:pStyle w:val="ListParagraph"/>
              <w:rPr>
                <w:rFonts w:ascii="Times New Roman" w:hAnsi="Times New Roman" w:cs="Times New Roman"/>
                <w:smallCaps/>
                <w:sz w:val="24"/>
                <w:szCs w:val="24"/>
              </w:rPr>
            </w:pPr>
          </w:p>
        </w:tc>
      </w:tr>
      <w:tr w:rsidR="0022520C" w:rsidRPr="00F974E3" w14:paraId="314201B0" w14:textId="77777777" w:rsidTr="0022520C">
        <w:tc>
          <w:tcPr>
            <w:tcW w:w="0" w:type="auto"/>
          </w:tcPr>
          <w:p w14:paraId="0DF9492D" w14:textId="77777777" w:rsidR="0022520C" w:rsidRPr="00F974E3" w:rsidRDefault="0022520C" w:rsidP="0022520C">
            <w:pPr>
              <w:pStyle w:val="ListParagraph"/>
              <w:rPr>
                <w:rFonts w:ascii="Times New Roman" w:hAnsi="Times New Roman" w:cs="Times New Roman"/>
                <w:smallCaps/>
                <w:sz w:val="24"/>
                <w:szCs w:val="24"/>
              </w:rPr>
            </w:pPr>
          </w:p>
          <w:p w14:paraId="2F78F34E" w14:textId="77777777" w:rsidR="0022520C" w:rsidRPr="00F974E3" w:rsidRDefault="0022520C" w:rsidP="0022520C">
            <w:pPr>
              <w:pStyle w:val="ListParagraph"/>
              <w:rPr>
                <w:rFonts w:ascii="Times New Roman" w:hAnsi="Times New Roman" w:cs="Times New Roman"/>
                <w:smallCaps/>
                <w:sz w:val="24"/>
                <w:szCs w:val="24"/>
              </w:rPr>
            </w:pPr>
            <w:r w:rsidRPr="00F974E3">
              <w:rPr>
                <w:rFonts w:ascii="Times New Roman" w:hAnsi="Times New Roman" w:cs="Times New Roman"/>
                <w:smallCaps/>
                <w:sz w:val="24"/>
                <w:szCs w:val="24"/>
              </w:rPr>
              <w:t>3</w:t>
            </w:r>
          </w:p>
        </w:tc>
        <w:tc>
          <w:tcPr>
            <w:tcW w:w="6878" w:type="dxa"/>
          </w:tcPr>
          <w:p w14:paraId="4E1AB467" w14:textId="77777777" w:rsidR="0022520C" w:rsidRPr="00F974E3" w:rsidRDefault="0022520C" w:rsidP="0022520C">
            <w:pPr>
              <w:pStyle w:val="ListParagraph"/>
              <w:rPr>
                <w:rFonts w:ascii="Times New Roman" w:hAnsi="Times New Roman" w:cs="Times New Roman"/>
                <w:sz w:val="24"/>
                <w:szCs w:val="24"/>
              </w:rPr>
            </w:pPr>
          </w:p>
          <w:p w14:paraId="7187AEAE" w14:textId="77777777" w:rsidR="0022520C" w:rsidRPr="00F974E3" w:rsidRDefault="0022520C" w:rsidP="0022520C">
            <w:pPr>
              <w:pStyle w:val="ListParagraph"/>
              <w:rPr>
                <w:rFonts w:ascii="Times New Roman" w:hAnsi="Times New Roman" w:cs="Times New Roman"/>
                <w:sz w:val="24"/>
                <w:szCs w:val="24"/>
              </w:rPr>
            </w:pPr>
          </w:p>
        </w:tc>
        <w:tc>
          <w:tcPr>
            <w:tcW w:w="1337" w:type="dxa"/>
          </w:tcPr>
          <w:p w14:paraId="7D452C30" w14:textId="77777777" w:rsidR="0022520C" w:rsidRPr="00F974E3" w:rsidRDefault="0022520C" w:rsidP="0022520C">
            <w:pPr>
              <w:pStyle w:val="ListParagraph"/>
              <w:rPr>
                <w:rFonts w:ascii="Times New Roman" w:hAnsi="Times New Roman" w:cs="Times New Roman"/>
                <w:smallCaps/>
                <w:sz w:val="24"/>
                <w:szCs w:val="24"/>
              </w:rPr>
            </w:pPr>
          </w:p>
        </w:tc>
        <w:tc>
          <w:tcPr>
            <w:tcW w:w="1514" w:type="dxa"/>
          </w:tcPr>
          <w:p w14:paraId="61BD2BB1" w14:textId="77777777" w:rsidR="0022520C" w:rsidRPr="00F974E3" w:rsidRDefault="0022520C" w:rsidP="0022520C">
            <w:pPr>
              <w:pStyle w:val="ListParagraph"/>
              <w:rPr>
                <w:rFonts w:ascii="Times New Roman" w:hAnsi="Times New Roman" w:cs="Times New Roman"/>
                <w:smallCaps/>
                <w:sz w:val="24"/>
                <w:szCs w:val="24"/>
              </w:rPr>
            </w:pPr>
          </w:p>
        </w:tc>
      </w:tr>
      <w:tr w:rsidR="0022520C" w:rsidRPr="00F974E3" w14:paraId="16C3CF27" w14:textId="77777777" w:rsidTr="0022520C">
        <w:tc>
          <w:tcPr>
            <w:tcW w:w="0" w:type="auto"/>
          </w:tcPr>
          <w:p w14:paraId="4C47955A" w14:textId="77777777" w:rsidR="0022520C" w:rsidRPr="00F974E3" w:rsidRDefault="0022520C" w:rsidP="0022520C">
            <w:pPr>
              <w:pStyle w:val="ListParagraph"/>
              <w:rPr>
                <w:rFonts w:ascii="Times New Roman" w:hAnsi="Times New Roman" w:cs="Times New Roman"/>
                <w:smallCaps/>
                <w:sz w:val="24"/>
                <w:szCs w:val="24"/>
              </w:rPr>
            </w:pPr>
          </w:p>
          <w:p w14:paraId="7139846B" w14:textId="77777777" w:rsidR="0022520C" w:rsidRPr="00F974E3" w:rsidRDefault="0022520C" w:rsidP="0022520C">
            <w:pPr>
              <w:pStyle w:val="ListParagraph"/>
              <w:rPr>
                <w:rFonts w:ascii="Times New Roman" w:hAnsi="Times New Roman" w:cs="Times New Roman"/>
                <w:smallCaps/>
                <w:sz w:val="24"/>
                <w:szCs w:val="24"/>
              </w:rPr>
            </w:pPr>
            <w:r w:rsidRPr="00F974E3">
              <w:rPr>
                <w:rFonts w:ascii="Times New Roman" w:hAnsi="Times New Roman" w:cs="Times New Roman"/>
                <w:smallCaps/>
                <w:sz w:val="24"/>
                <w:szCs w:val="24"/>
              </w:rPr>
              <w:t>4</w:t>
            </w:r>
          </w:p>
        </w:tc>
        <w:tc>
          <w:tcPr>
            <w:tcW w:w="6878" w:type="dxa"/>
          </w:tcPr>
          <w:p w14:paraId="4699FE32" w14:textId="77777777" w:rsidR="0022520C" w:rsidRPr="00F974E3" w:rsidRDefault="0022520C" w:rsidP="0022520C">
            <w:pPr>
              <w:pStyle w:val="ListParagraph"/>
              <w:rPr>
                <w:rFonts w:ascii="Times New Roman" w:hAnsi="Times New Roman" w:cs="Times New Roman"/>
                <w:sz w:val="24"/>
                <w:szCs w:val="24"/>
              </w:rPr>
            </w:pPr>
          </w:p>
          <w:p w14:paraId="1CB9B1C9" w14:textId="77777777" w:rsidR="0022520C" w:rsidRPr="00F974E3" w:rsidRDefault="0022520C" w:rsidP="0022520C">
            <w:pPr>
              <w:pStyle w:val="ListParagraph"/>
              <w:rPr>
                <w:rFonts w:ascii="Times New Roman" w:hAnsi="Times New Roman" w:cs="Times New Roman"/>
                <w:sz w:val="24"/>
                <w:szCs w:val="24"/>
              </w:rPr>
            </w:pPr>
          </w:p>
        </w:tc>
        <w:tc>
          <w:tcPr>
            <w:tcW w:w="1337" w:type="dxa"/>
          </w:tcPr>
          <w:p w14:paraId="1AE63BE5" w14:textId="77777777" w:rsidR="0022520C" w:rsidRPr="00F974E3" w:rsidRDefault="0022520C" w:rsidP="0022520C">
            <w:pPr>
              <w:pStyle w:val="ListParagraph"/>
              <w:rPr>
                <w:rFonts w:ascii="Times New Roman" w:hAnsi="Times New Roman" w:cs="Times New Roman"/>
                <w:smallCaps/>
                <w:sz w:val="24"/>
                <w:szCs w:val="24"/>
              </w:rPr>
            </w:pPr>
          </w:p>
        </w:tc>
        <w:tc>
          <w:tcPr>
            <w:tcW w:w="1514" w:type="dxa"/>
          </w:tcPr>
          <w:p w14:paraId="0D948BCC" w14:textId="77777777" w:rsidR="0022520C" w:rsidRPr="00F974E3" w:rsidRDefault="0022520C" w:rsidP="0022520C">
            <w:pPr>
              <w:pStyle w:val="ListParagraph"/>
              <w:rPr>
                <w:rFonts w:ascii="Times New Roman" w:hAnsi="Times New Roman" w:cs="Times New Roman"/>
                <w:smallCaps/>
                <w:sz w:val="24"/>
                <w:szCs w:val="24"/>
              </w:rPr>
            </w:pPr>
          </w:p>
        </w:tc>
      </w:tr>
      <w:tr w:rsidR="0022520C" w:rsidRPr="00F974E3" w14:paraId="6F9F9113" w14:textId="77777777" w:rsidTr="0022520C">
        <w:tc>
          <w:tcPr>
            <w:tcW w:w="0" w:type="auto"/>
          </w:tcPr>
          <w:p w14:paraId="70EECDED" w14:textId="77777777" w:rsidR="0022520C" w:rsidRPr="00F974E3" w:rsidRDefault="0022520C" w:rsidP="0022520C">
            <w:pPr>
              <w:pStyle w:val="ListParagraph"/>
              <w:rPr>
                <w:rFonts w:ascii="Times New Roman" w:hAnsi="Times New Roman" w:cs="Times New Roman"/>
                <w:smallCaps/>
                <w:sz w:val="24"/>
                <w:szCs w:val="24"/>
              </w:rPr>
            </w:pPr>
          </w:p>
          <w:p w14:paraId="145EF73C" w14:textId="77777777" w:rsidR="0022520C" w:rsidRPr="00F974E3" w:rsidRDefault="0022520C" w:rsidP="0022520C">
            <w:pPr>
              <w:pStyle w:val="ListParagraph"/>
              <w:rPr>
                <w:rFonts w:ascii="Times New Roman" w:hAnsi="Times New Roman" w:cs="Times New Roman"/>
                <w:smallCaps/>
                <w:sz w:val="24"/>
                <w:szCs w:val="24"/>
              </w:rPr>
            </w:pPr>
            <w:r w:rsidRPr="00F974E3">
              <w:rPr>
                <w:rFonts w:ascii="Times New Roman" w:hAnsi="Times New Roman" w:cs="Times New Roman"/>
                <w:smallCaps/>
                <w:sz w:val="24"/>
                <w:szCs w:val="24"/>
              </w:rPr>
              <w:t>5</w:t>
            </w:r>
          </w:p>
        </w:tc>
        <w:tc>
          <w:tcPr>
            <w:tcW w:w="6878" w:type="dxa"/>
          </w:tcPr>
          <w:p w14:paraId="1A3F6F46" w14:textId="77777777" w:rsidR="0022520C" w:rsidRPr="00F974E3" w:rsidRDefault="0022520C" w:rsidP="0022520C">
            <w:pPr>
              <w:pStyle w:val="ListParagraph"/>
              <w:ind w:left="646"/>
              <w:rPr>
                <w:rFonts w:ascii="Times New Roman" w:hAnsi="Times New Roman" w:cs="Times New Roman"/>
                <w:sz w:val="24"/>
                <w:szCs w:val="24"/>
              </w:rPr>
            </w:pPr>
          </w:p>
        </w:tc>
        <w:tc>
          <w:tcPr>
            <w:tcW w:w="1337" w:type="dxa"/>
          </w:tcPr>
          <w:p w14:paraId="0E9C85EF" w14:textId="77777777" w:rsidR="0022520C" w:rsidRPr="00F974E3" w:rsidRDefault="0022520C" w:rsidP="0022520C">
            <w:pPr>
              <w:pStyle w:val="ListParagraph"/>
              <w:rPr>
                <w:rFonts w:ascii="Times New Roman" w:hAnsi="Times New Roman" w:cs="Times New Roman"/>
                <w:smallCaps/>
                <w:sz w:val="24"/>
                <w:szCs w:val="24"/>
              </w:rPr>
            </w:pPr>
          </w:p>
        </w:tc>
        <w:tc>
          <w:tcPr>
            <w:tcW w:w="1514" w:type="dxa"/>
          </w:tcPr>
          <w:p w14:paraId="25CAC977" w14:textId="77777777" w:rsidR="0022520C" w:rsidRPr="00F974E3" w:rsidRDefault="0022520C" w:rsidP="0022520C">
            <w:pPr>
              <w:pStyle w:val="ListParagraph"/>
              <w:rPr>
                <w:rFonts w:ascii="Times New Roman" w:hAnsi="Times New Roman" w:cs="Times New Roman"/>
                <w:smallCaps/>
                <w:sz w:val="24"/>
                <w:szCs w:val="24"/>
              </w:rPr>
            </w:pPr>
          </w:p>
        </w:tc>
      </w:tr>
      <w:tr w:rsidR="0022520C" w:rsidRPr="00F974E3" w14:paraId="1701F11C" w14:textId="77777777" w:rsidTr="0022520C">
        <w:tc>
          <w:tcPr>
            <w:tcW w:w="0" w:type="auto"/>
          </w:tcPr>
          <w:p w14:paraId="578D849B" w14:textId="77777777" w:rsidR="0022520C" w:rsidRPr="00F974E3" w:rsidRDefault="0022520C" w:rsidP="0022520C">
            <w:pPr>
              <w:pStyle w:val="ListParagraph"/>
              <w:rPr>
                <w:rFonts w:ascii="Times New Roman" w:hAnsi="Times New Roman" w:cs="Times New Roman"/>
                <w:smallCaps/>
                <w:sz w:val="24"/>
                <w:szCs w:val="24"/>
              </w:rPr>
            </w:pPr>
          </w:p>
          <w:p w14:paraId="6B250E24" w14:textId="77777777" w:rsidR="0022520C" w:rsidRPr="00F974E3" w:rsidRDefault="0022520C" w:rsidP="0022520C">
            <w:pPr>
              <w:pStyle w:val="ListParagraph"/>
              <w:rPr>
                <w:rFonts w:ascii="Times New Roman" w:hAnsi="Times New Roman" w:cs="Times New Roman"/>
                <w:smallCaps/>
                <w:sz w:val="24"/>
                <w:szCs w:val="24"/>
              </w:rPr>
            </w:pPr>
            <w:r w:rsidRPr="00F974E3">
              <w:rPr>
                <w:rFonts w:ascii="Times New Roman" w:hAnsi="Times New Roman" w:cs="Times New Roman"/>
                <w:smallCaps/>
                <w:sz w:val="24"/>
                <w:szCs w:val="24"/>
              </w:rPr>
              <w:t>6</w:t>
            </w:r>
          </w:p>
        </w:tc>
        <w:tc>
          <w:tcPr>
            <w:tcW w:w="6878" w:type="dxa"/>
          </w:tcPr>
          <w:p w14:paraId="079C6122" w14:textId="77777777" w:rsidR="0022520C" w:rsidRPr="00F974E3" w:rsidRDefault="0022520C" w:rsidP="0022520C">
            <w:pPr>
              <w:pStyle w:val="ListParagraph"/>
              <w:rPr>
                <w:rFonts w:ascii="Times New Roman" w:hAnsi="Times New Roman" w:cs="Times New Roman"/>
                <w:sz w:val="24"/>
                <w:szCs w:val="24"/>
              </w:rPr>
            </w:pPr>
          </w:p>
          <w:p w14:paraId="1547181E" w14:textId="77777777" w:rsidR="0022520C" w:rsidRPr="00F974E3" w:rsidRDefault="0022520C" w:rsidP="0022520C">
            <w:pPr>
              <w:pStyle w:val="ListParagraph"/>
              <w:rPr>
                <w:rFonts w:ascii="Times New Roman" w:hAnsi="Times New Roman" w:cs="Times New Roman"/>
                <w:sz w:val="24"/>
                <w:szCs w:val="24"/>
              </w:rPr>
            </w:pPr>
          </w:p>
        </w:tc>
        <w:tc>
          <w:tcPr>
            <w:tcW w:w="1337" w:type="dxa"/>
          </w:tcPr>
          <w:p w14:paraId="6374E44E" w14:textId="77777777" w:rsidR="0022520C" w:rsidRPr="00F974E3" w:rsidRDefault="0022520C" w:rsidP="0022520C">
            <w:pPr>
              <w:pStyle w:val="ListParagraph"/>
              <w:rPr>
                <w:rFonts w:ascii="Times New Roman" w:hAnsi="Times New Roman" w:cs="Times New Roman"/>
                <w:smallCaps/>
                <w:sz w:val="24"/>
                <w:szCs w:val="24"/>
              </w:rPr>
            </w:pPr>
          </w:p>
        </w:tc>
        <w:tc>
          <w:tcPr>
            <w:tcW w:w="1514" w:type="dxa"/>
          </w:tcPr>
          <w:p w14:paraId="16676106" w14:textId="77777777" w:rsidR="0022520C" w:rsidRPr="00F974E3" w:rsidRDefault="0022520C" w:rsidP="0022520C">
            <w:pPr>
              <w:pStyle w:val="ListParagraph"/>
              <w:rPr>
                <w:rFonts w:ascii="Times New Roman" w:hAnsi="Times New Roman" w:cs="Times New Roman"/>
                <w:smallCaps/>
                <w:sz w:val="24"/>
                <w:szCs w:val="24"/>
              </w:rPr>
            </w:pPr>
          </w:p>
        </w:tc>
      </w:tr>
      <w:tr w:rsidR="0022520C" w:rsidRPr="00F974E3" w14:paraId="0AF2130C" w14:textId="77777777" w:rsidTr="0022520C">
        <w:tc>
          <w:tcPr>
            <w:tcW w:w="0" w:type="auto"/>
          </w:tcPr>
          <w:p w14:paraId="408B6F0D" w14:textId="77777777" w:rsidR="0022520C" w:rsidRPr="00F974E3" w:rsidRDefault="0022520C" w:rsidP="0022520C">
            <w:pPr>
              <w:pStyle w:val="ListParagraph"/>
              <w:rPr>
                <w:rFonts w:ascii="Times New Roman" w:hAnsi="Times New Roman" w:cs="Times New Roman"/>
                <w:smallCaps/>
                <w:sz w:val="24"/>
                <w:szCs w:val="24"/>
              </w:rPr>
            </w:pPr>
          </w:p>
          <w:p w14:paraId="4030222F" w14:textId="77777777" w:rsidR="0022520C" w:rsidRPr="00F974E3" w:rsidRDefault="0022520C" w:rsidP="0022520C">
            <w:pPr>
              <w:pStyle w:val="ListParagraph"/>
              <w:rPr>
                <w:rFonts w:ascii="Times New Roman" w:hAnsi="Times New Roman" w:cs="Times New Roman"/>
                <w:smallCaps/>
                <w:sz w:val="24"/>
                <w:szCs w:val="24"/>
              </w:rPr>
            </w:pPr>
            <w:r w:rsidRPr="00F974E3">
              <w:rPr>
                <w:rFonts w:ascii="Times New Roman" w:hAnsi="Times New Roman" w:cs="Times New Roman"/>
                <w:smallCaps/>
                <w:sz w:val="24"/>
                <w:szCs w:val="24"/>
              </w:rPr>
              <w:t>7</w:t>
            </w:r>
          </w:p>
        </w:tc>
        <w:tc>
          <w:tcPr>
            <w:tcW w:w="6878" w:type="dxa"/>
          </w:tcPr>
          <w:p w14:paraId="119C4476" w14:textId="77777777" w:rsidR="0022520C" w:rsidRPr="00F974E3" w:rsidRDefault="0022520C" w:rsidP="0022520C">
            <w:pPr>
              <w:pStyle w:val="ListParagraph"/>
              <w:rPr>
                <w:rFonts w:ascii="Times New Roman" w:hAnsi="Times New Roman" w:cs="Times New Roman"/>
                <w:sz w:val="24"/>
                <w:szCs w:val="24"/>
              </w:rPr>
            </w:pPr>
          </w:p>
          <w:p w14:paraId="32FB1F1C" w14:textId="77777777" w:rsidR="0022520C" w:rsidRPr="00F974E3" w:rsidRDefault="0022520C" w:rsidP="0022520C">
            <w:pPr>
              <w:pStyle w:val="ListParagraph"/>
              <w:rPr>
                <w:rFonts w:ascii="Times New Roman" w:hAnsi="Times New Roman" w:cs="Times New Roman"/>
                <w:sz w:val="24"/>
                <w:szCs w:val="24"/>
              </w:rPr>
            </w:pPr>
          </w:p>
        </w:tc>
        <w:tc>
          <w:tcPr>
            <w:tcW w:w="1337" w:type="dxa"/>
          </w:tcPr>
          <w:p w14:paraId="66E55082" w14:textId="77777777" w:rsidR="0022520C" w:rsidRPr="00F974E3" w:rsidRDefault="0022520C" w:rsidP="0022520C">
            <w:pPr>
              <w:pStyle w:val="ListParagraph"/>
              <w:rPr>
                <w:rFonts w:ascii="Times New Roman" w:hAnsi="Times New Roman" w:cs="Times New Roman"/>
                <w:smallCaps/>
                <w:sz w:val="24"/>
                <w:szCs w:val="24"/>
              </w:rPr>
            </w:pPr>
          </w:p>
        </w:tc>
        <w:tc>
          <w:tcPr>
            <w:tcW w:w="1514" w:type="dxa"/>
          </w:tcPr>
          <w:p w14:paraId="064E752E" w14:textId="77777777" w:rsidR="0022520C" w:rsidRPr="00F974E3" w:rsidRDefault="0022520C" w:rsidP="0022520C">
            <w:pPr>
              <w:pStyle w:val="ListParagraph"/>
              <w:rPr>
                <w:rFonts w:ascii="Times New Roman" w:hAnsi="Times New Roman" w:cs="Times New Roman"/>
                <w:smallCaps/>
                <w:sz w:val="24"/>
                <w:szCs w:val="24"/>
              </w:rPr>
            </w:pPr>
          </w:p>
        </w:tc>
      </w:tr>
      <w:tr w:rsidR="0022520C" w:rsidRPr="00F974E3" w14:paraId="328CAAA6" w14:textId="77777777" w:rsidTr="0022520C">
        <w:tc>
          <w:tcPr>
            <w:tcW w:w="0" w:type="auto"/>
          </w:tcPr>
          <w:p w14:paraId="03D162B8" w14:textId="77777777" w:rsidR="0022520C" w:rsidRPr="00F974E3" w:rsidRDefault="0022520C" w:rsidP="0022520C">
            <w:pPr>
              <w:pStyle w:val="ListParagraph"/>
              <w:rPr>
                <w:rFonts w:ascii="Times New Roman" w:hAnsi="Times New Roman" w:cs="Times New Roman"/>
                <w:smallCaps/>
                <w:sz w:val="24"/>
                <w:szCs w:val="24"/>
              </w:rPr>
            </w:pPr>
          </w:p>
          <w:p w14:paraId="12C4D888" w14:textId="77777777" w:rsidR="0022520C" w:rsidRPr="00F974E3" w:rsidRDefault="0022520C" w:rsidP="0022520C">
            <w:pPr>
              <w:pStyle w:val="ListParagraph"/>
              <w:rPr>
                <w:rFonts w:ascii="Times New Roman" w:hAnsi="Times New Roman" w:cs="Times New Roman"/>
                <w:smallCaps/>
                <w:sz w:val="24"/>
                <w:szCs w:val="24"/>
              </w:rPr>
            </w:pPr>
            <w:r w:rsidRPr="00F974E3">
              <w:rPr>
                <w:rFonts w:ascii="Times New Roman" w:hAnsi="Times New Roman" w:cs="Times New Roman"/>
                <w:smallCaps/>
                <w:sz w:val="24"/>
                <w:szCs w:val="24"/>
              </w:rPr>
              <w:t>8</w:t>
            </w:r>
          </w:p>
        </w:tc>
        <w:tc>
          <w:tcPr>
            <w:tcW w:w="6878" w:type="dxa"/>
          </w:tcPr>
          <w:p w14:paraId="24B388EA" w14:textId="77777777" w:rsidR="0022520C" w:rsidRPr="00F974E3" w:rsidRDefault="0022520C" w:rsidP="0022520C">
            <w:pPr>
              <w:pStyle w:val="ListParagraph"/>
              <w:rPr>
                <w:rFonts w:ascii="Times New Roman" w:hAnsi="Times New Roman" w:cs="Times New Roman"/>
                <w:sz w:val="24"/>
                <w:szCs w:val="24"/>
              </w:rPr>
            </w:pPr>
          </w:p>
          <w:p w14:paraId="169832A1" w14:textId="77777777" w:rsidR="0022520C" w:rsidRPr="00F974E3" w:rsidRDefault="0022520C" w:rsidP="0022520C">
            <w:pPr>
              <w:pStyle w:val="ListParagraph"/>
              <w:rPr>
                <w:rFonts w:ascii="Times New Roman" w:hAnsi="Times New Roman" w:cs="Times New Roman"/>
                <w:sz w:val="24"/>
                <w:szCs w:val="24"/>
              </w:rPr>
            </w:pPr>
          </w:p>
        </w:tc>
        <w:tc>
          <w:tcPr>
            <w:tcW w:w="1337" w:type="dxa"/>
          </w:tcPr>
          <w:p w14:paraId="67DB181D" w14:textId="77777777" w:rsidR="0022520C" w:rsidRPr="00F974E3" w:rsidRDefault="0022520C" w:rsidP="0022520C">
            <w:pPr>
              <w:pStyle w:val="ListParagraph"/>
              <w:rPr>
                <w:rFonts w:ascii="Times New Roman" w:hAnsi="Times New Roman" w:cs="Times New Roman"/>
                <w:smallCaps/>
                <w:sz w:val="24"/>
                <w:szCs w:val="24"/>
              </w:rPr>
            </w:pPr>
          </w:p>
        </w:tc>
        <w:tc>
          <w:tcPr>
            <w:tcW w:w="1514" w:type="dxa"/>
          </w:tcPr>
          <w:p w14:paraId="5B38F144" w14:textId="77777777" w:rsidR="0022520C" w:rsidRPr="00F974E3" w:rsidRDefault="0022520C" w:rsidP="0022520C">
            <w:pPr>
              <w:pStyle w:val="ListParagraph"/>
              <w:rPr>
                <w:rFonts w:ascii="Times New Roman" w:hAnsi="Times New Roman" w:cs="Times New Roman"/>
                <w:smallCaps/>
                <w:sz w:val="24"/>
                <w:szCs w:val="24"/>
              </w:rPr>
            </w:pPr>
          </w:p>
        </w:tc>
      </w:tr>
      <w:tr w:rsidR="0022520C" w:rsidRPr="00F974E3" w14:paraId="27D018A9" w14:textId="77777777" w:rsidTr="0022520C">
        <w:tc>
          <w:tcPr>
            <w:tcW w:w="0" w:type="auto"/>
          </w:tcPr>
          <w:p w14:paraId="597B8030" w14:textId="77777777" w:rsidR="0022520C" w:rsidRPr="00F974E3" w:rsidRDefault="0022520C" w:rsidP="0022520C">
            <w:pPr>
              <w:pStyle w:val="ListParagraph"/>
              <w:rPr>
                <w:rFonts w:ascii="Times New Roman" w:hAnsi="Times New Roman" w:cs="Times New Roman"/>
                <w:smallCaps/>
                <w:sz w:val="24"/>
                <w:szCs w:val="24"/>
              </w:rPr>
            </w:pPr>
          </w:p>
          <w:p w14:paraId="71F1A220" w14:textId="77777777" w:rsidR="0022520C" w:rsidRPr="00F974E3" w:rsidRDefault="0022520C" w:rsidP="0022520C">
            <w:pPr>
              <w:pStyle w:val="ListParagraph"/>
              <w:rPr>
                <w:rFonts w:ascii="Times New Roman" w:hAnsi="Times New Roman" w:cs="Times New Roman"/>
                <w:smallCaps/>
                <w:sz w:val="24"/>
                <w:szCs w:val="24"/>
              </w:rPr>
            </w:pPr>
            <w:r w:rsidRPr="00F974E3">
              <w:rPr>
                <w:rFonts w:ascii="Times New Roman" w:hAnsi="Times New Roman" w:cs="Times New Roman"/>
                <w:smallCaps/>
                <w:sz w:val="24"/>
                <w:szCs w:val="24"/>
              </w:rPr>
              <w:t>9</w:t>
            </w:r>
          </w:p>
          <w:p w14:paraId="5DE5AD05" w14:textId="77777777" w:rsidR="0022520C" w:rsidRPr="00F974E3" w:rsidRDefault="0022520C" w:rsidP="0022520C">
            <w:pPr>
              <w:pStyle w:val="ListParagraph"/>
              <w:rPr>
                <w:rFonts w:ascii="Times New Roman" w:hAnsi="Times New Roman" w:cs="Times New Roman"/>
                <w:smallCaps/>
                <w:sz w:val="24"/>
                <w:szCs w:val="24"/>
              </w:rPr>
            </w:pPr>
          </w:p>
        </w:tc>
        <w:tc>
          <w:tcPr>
            <w:tcW w:w="6878" w:type="dxa"/>
          </w:tcPr>
          <w:p w14:paraId="4F2B7B59" w14:textId="77777777" w:rsidR="0022520C" w:rsidRPr="00F974E3" w:rsidRDefault="0022520C" w:rsidP="0022520C">
            <w:pPr>
              <w:pStyle w:val="ListParagraph"/>
              <w:rPr>
                <w:rFonts w:ascii="Times New Roman" w:hAnsi="Times New Roman" w:cs="Times New Roman"/>
                <w:sz w:val="24"/>
                <w:szCs w:val="24"/>
              </w:rPr>
            </w:pPr>
          </w:p>
          <w:p w14:paraId="5227D9B3" w14:textId="77777777" w:rsidR="0022520C" w:rsidRPr="00F974E3" w:rsidRDefault="0022520C" w:rsidP="0022520C">
            <w:pPr>
              <w:pStyle w:val="ListParagraph"/>
              <w:rPr>
                <w:rFonts w:ascii="Times New Roman" w:hAnsi="Times New Roman" w:cs="Times New Roman"/>
                <w:sz w:val="24"/>
                <w:szCs w:val="24"/>
              </w:rPr>
            </w:pPr>
          </w:p>
        </w:tc>
        <w:tc>
          <w:tcPr>
            <w:tcW w:w="1337" w:type="dxa"/>
          </w:tcPr>
          <w:p w14:paraId="5DD79618" w14:textId="77777777" w:rsidR="0022520C" w:rsidRPr="00F974E3" w:rsidRDefault="0022520C" w:rsidP="0022520C">
            <w:pPr>
              <w:pStyle w:val="ListParagraph"/>
              <w:rPr>
                <w:rFonts w:ascii="Times New Roman" w:hAnsi="Times New Roman" w:cs="Times New Roman"/>
                <w:smallCaps/>
                <w:sz w:val="24"/>
                <w:szCs w:val="24"/>
              </w:rPr>
            </w:pPr>
          </w:p>
        </w:tc>
        <w:tc>
          <w:tcPr>
            <w:tcW w:w="1514" w:type="dxa"/>
          </w:tcPr>
          <w:p w14:paraId="32A61067" w14:textId="77777777" w:rsidR="0022520C" w:rsidRPr="00F974E3" w:rsidRDefault="0022520C" w:rsidP="0022520C">
            <w:pPr>
              <w:pStyle w:val="ListParagraph"/>
              <w:rPr>
                <w:rFonts w:ascii="Times New Roman" w:hAnsi="Times New Roman" w:cs="Times New Roman"/>
                <w:smallCaps/>
                <w:sz w:val="24"/>
                <w:szCs w:val="24"/>
              </w:rPr>
            </w:pPr>
          </w:p>
        </w:tc>
      </w:tr>
      <w:tr w:rsidR="0022520C" w:rsidRPr="00F974E3" w14:paraId="6298931A" w14:textId="77777777" w:rsidTr="0022520C">
        <w:tc>
          <w:tcPr>
            <w:tcW w:w="0" w:type="auto"/>
          </w:tcPr>
          <w:p w14:paraId="754ECBAE" w14:textId="77777777" w:rsidR="0022520C" w:rsidRPr="00F974E3" w:rsidRDefault="0022520C" w:rsidP="0022520C">
            <w:pPr>
              <w:pStyle w:val="ListParagraph"/>
              <w:rPr>
                <w:rFonts w:ascii="Times New Roman" w:hAnsi="Times New Roman" w:cs="Times New Roman"/>
                <w:smallCaps/>
                <w:sz w:val="24"/>
                <w:szCs w:val="24"/>
              </w:rPr>
            </w:pPr>
          </w:p>
          <w:p w14:paraId="6AE8CC91" w14:textId="77777777" w:rsidR="0022520C" w:rsidRPr="00F974E3" w:rsidRDefault="0022520C" w:rsidP="0022520C">
            <w:pPr>
              <w:pStyle w:val="ListParagraph"/>
              <w:rPr>
                <w:rFonts w:ascii="Times New Roman" w:hAnsi="Times New Roman" w:cs="Times New Roman"/>
                <w:smallCaps/>
                <w:sz w:val="24"/>
                <w:szCs w:val="24"/>
              </w:rPr>
            </w:pPr>
            <w:r w:rsidRPr="00F974E3">
              <w:rPr>
                <w:rFonts w:ascii="Times New Roman" w:hAnsi="Times New Roman" w:cs="Times New Roman"/>
                <w:smallCaps/>
                <w:sz w:val="24"/>
                <w:szCs w:val="24"/>
              </w:rPr>
              <w:t>10</w:t>
            </w:r>
          </w:p>
          <w:p w14:paraId="7FFCC857" w14:textId="77777777" w:rsidR="0022520C" w:rsidRPr="00F974E3" w:rsidRDefault="0022520C" w:rsidP="0022520C">
            <w:pPr>
              <w:pStyle w:val="ListParagraph"/>
              <w:rPr>
                <w:rFonts w:ascii="Times New Roman" w:hAnsi="Times New Roman" w:cs="Times New Roman"/>
                <w:smallCaps/>
                <w:sz w:val="24"/>
                <w:szCs w:val="24"/>
              </w:rPr>
            </w:pPr>
          </w:p>
        </w:tc>
        <w:tc>
          <w:tcPr>
            <w:tcW w:w="6878" w:type="dxa"/>
          </w:tcPr>
          <w:p w14:paraId="1F9EA094" w14:textId="77777777" w:rsidR="0022520C" w:rsidRPr="00F974E3" w:rsidRDefault="0022520C" w:rsidP="0022520C">
            <w:pPr>
              <w:pStyle w:val="ListParagraph"/>
              <w:rPr>
                <w:rFonts w:ascii="Times New Roman" w:hAnsi="Times New Roman" w:cs="Times New Roman"/>
                <w:sz w:val="24"/>
                <w:szCs w:val="24"/>
              </w:rPr>
            </w:pPr>
          </w:p>
          <w:p w14:paraId="238301B1" w14:textId="77777777" w:rsidR="0022520C" w:rsidRPr="00F974E3" w:rsidRDefault="0022520C" w:rsidP="0022520C">
            <w:pPr>
              <w:pStyle w:val="ListParagraph"/>
              <w:rPr>
                <w:rFonts w:ascii="Times New Roman" w:hAnsi="Times New Roman" w:cs="Times New Roman"/>
                <w:sz w:val="24"/>
                <w:szCs w:val="24"/>
              </w:rPr>
            </w:pPr>
          </w:p>
        </w:tc>
        <w:tc>
          <w:tcPr>
            <w:tcW w:w="1337" w:type="dxa"/>
          </w:tcPr>
          <w:p w14:paraId="73E4B86B" w14:textId="77777777" w:rsidR="0022520C" w:rsidRPr="00F974E3" w:rsidRDefault="0022520C" w:rsidP="0022520C">
            <w:pPr>
              <w:pStyle w:val="ListParagraph"/>
              <w:rPr>
                <w:rFonts w:ascii="Times New Roman" w:hAnsi="Times New Roman" w:cs="Times New Roman"/>
                <w:smallCaps/>
                <w:sz w:val="24"/>
                <w:szCs w:val="24"/>
              </w:rPr>
            </w:pPr>
          </w:p>
        </w:tc>
        <w:tc>
          <w:tcPr>
            <w:tcW w:w="1514" w:type="dxa"/>
          </w:tcPr>
          <w:p w14:paraId="2883C7E6" w14:textId="77777777" w:rsidR="0022520C" w:rsidRPr="00F974E3" w:rsidRDefault="0022520C" w:rsidP="0022520C">
            <w:pPr>
              <w:pStyle w:val="ListParagraph"/>
              <w:rPr>
                <w:rFonts w:ascii="Times New Roman" w:hAnsi="Times New Roman" w:cs="Times New Roman"/>
                <w:smallCaps/>
                <w:sz w:val="24"/>
                <w:szCs w:val="24"/>
              </w:rPr>
            </w:pPr>
          </w:p>
        </w:tc>
      </w:tr>
      <w:tr w:rsidR="0022520C" w:rsidRPr="00F974E3" w14:paraId="0CA06A3B" w14:textId="77777777" w:rsidTr="0022520C">
        <w:tc>
          <w:tcPr>
            <w:tcW w:w="0" w:type="auto"/>
          </w:tcPr>
          <w:p w14:paraId="12503067" w14:textId="77777777" w:rsidR="0022520C" w:rsidRPr="00F974E3" w:rsidRDefault="0022520C" w:rsidP="0022520C">
            <w:pPr>
              <w:pStyle w:val="ListParagraph"/>
              <w:rPr>
                <w:rFonts w:ascii="Times New Roman" w:hAnsi="Times New Roman" w:cs="Times New Roman"/>
                <w:smallCaps/>
                <w:sz w:val="24"/>
                <w:szCs w:val="24"/>
              </w:rPr>
            </w:pPr>
          </w:p>
          <w:p w14:paraId="295D9EBC" w14:textId="77777777" w:rsidR="0022520C" w:rsidRPr="00F974E3" w:rsidRDefault="0022520C" w:rsidP="0022520C">
            <w:pPr>
              <w:pStyle w:val="ListParagraph"/>
              <w:rPr>
                <w:rFonts w:ascii="Times New Roman" w:hAnsi="Times New Roman" w:cs="Times New Roman"/>
                <w:smallCaps/>
                <w:sz w:val="24"/>
                <w:szCs w:val="24"/>
              </w:rPr>
            </w:pPr>
            <w:r w:rsidRPr="00F974E3">
              <w:rPr>
                <w:rFonts w:ascii="Times New Roman" w:hAnsi="Times New Roman" w:cs="Times New Roman"/>
                <w:smallCaps/>
                <w:sz w:val="24"/>
                <w:szCs w:val="24"/>
              </w:rPr>
              <w:t>11</w:t>
            </w:r>
          </w:p>
          <w:p w14:paraId="079F586F" w14:textId="77777777" w:rsidR="0022520C" w:rsidRPr="00F974E3" w:rsidRDefault="0022520C" w:rsidP="0022520C">
            <w:pPr>
              <w:pStyle w:val="ListParagraph"/>
              <w:rPr>
                <w:rFonts w:ascii="Times New Roman" w:hAnsi="Times New Roman" w:cs="Times New Roman"/>
                <w:smallCaps/>
                <w:sz w:val="24"/>
                <w:szCs w:val="24"/>
              </w:rPr>
            </w:pPr>
          </w:p>
        </w:tc>
        <w:tc>
          <w:tcPr>
            <w:tcW w:w="6878" w:type="dxa"/>
          </w:tcPr>
          <w:p w14:paraId="07104E67" w14:textId="77777777" w:rsidR="0022520C" w:rsidRPr="00F974E3" w:rsidRDefault="0022520C" w:rsidP="0022520C">
            <w:pPr>
              <w:pStyle w:val="ListParagraph"/>
              <w:rPr>
                <w:rFonts w:ascii="Times New Roman" w:hAnsi="Times New Roman" w:cs="Times New Roman"/>
                <w:sz w:val="24"/>
                <w:szCs w:val="24"/>
              </w:rPr>
            </w:pPr>
          </w:p>
        </w:tc>
        <w:tc>
          <w:tcPr>
            <w:tcW w:w="1337" w:type="dxa"/>
          </w:tcPr>
          <w:p w14:paraId="179C821D" w14:textId="77777777" w:rsidR="0022520C" w:rsidRPr="00F974E3" w:rsidRDefault="0022520C" w:rsidP="0022520C">
            <w:pPr>
              <w:pStyle w:val="ListParagraph"/>
              <w:rPr>
                <w:rFonts w:ascii="Times New Roman" w:hAnsi="Times New Roman" w:cs="Times New Roman"/>
                <w:smallCaps/>
                <w:sz w:val="24"/>
                <w:szCs w:val="24"/>
              </w:rPr>
            </w:pPr>
          </w:p>
        </w:tc>
        <w:tc>
          <w:tcPr>
            <w:tcW w:w="1514" w:type="dxa"/>
          </w:tcPr>
          <w:p w14:paraId="6A384AF4" w14:textId="77777777" w:rsidR="0022520C" w:rsidRPr="00F974E3" w:rsidRDefault="0022520C" w:rsidP="0022520C">
            <w:pPr>
              <w:pStyle w:val="ListParagraph"/>
              <w:rPr>
                <w:rFonts w:ascii="Times New Roman" w:hAnsi="Times New Roman" w:cs="Times New Roman"/>
                <w:smallCaps/>
                <w:sz w:val="24"/>
                <w:szCs w:val="24"/>
              </w:rPr>
            </w:pPr>
          </w:p>
        </w:tc>
      </w:tr>
      <w:tr w:rsidR="0022520C" w:rsidRPr="00F974E3" w14:paraId="359E7526" w14:textId="77777777" w:rsidTr="0022520C">
        <w:tc>
          <w:tcPr>
            <w:tcW w:w="0" w:type="auto"/>
          </w:tcPr>
          <w:p w14:paraId="01180904" w14:textId="77777777" w:rsidR="0022520C" w:rsidRPr="00F974E3" w:rsidRDefault="0022520C" w:rsidP="0022520C">
            <w:pPr>
              <w:pStyle w:val="ListParagraph"/>
              <w:rPr>
                <w:rFonts w:ascii="Times New Roman" w:hAnsi="Times New Roman" w:cs="Times New Roman"/>
                <w:smallCaps/>
                <w:sz w:val="24"/>
                <w:szCs w:val="24"/>
              </w:rPr>
            </w:pPr>
          </w:p>
          <w:p w14:paraId="121E9F0B" w14:textId="77777777" w:rsidR="0022520C" w:rsidRPr="00F974E3" w:rsidRDefault="0022520C" w:rsidP="0022520C">
            <w:pPr>
              <w:pStyle w:val="ListParagraph"/>
              <w:rPr>
                <w:rFonts w:ascii="Times New Roman" w:hAnsi="Times New Roman" w:cs="Times New Roman"/>
                <w:smallCaps/>
                <w:sz w:val="24"/>
                <w:szCs w:val="24"/>
              </w:rPr>
            </w:pPr>
            <w:r w:rsidRPr="00F974E3">
              <w:rPr>
                <w:rFonts w:ascii="Times New Roman" w:hAnsi="Times New Roman" w:cs="Times New Roman"/>
                <w:smallCaps/>
                <w:sz w:val="24"/>
                <w:szCs w:val="24"/>
              </w:rPr>
              <w:t>12</w:t>
            </w:r>
          </w:p>
          <w:p w14:paraId="3BC83281" w14:textId="77777777" w:rsidR="0022520C" w:rsidRPr="00F974E3" w:rsidRDefault="0022520C" w:rsidP="0022520C">
            <w:pPr>
              <w:pStyle w:val="ListParagraph"/>
              <w:rPr>
                <w:rFonts w:ascii="Times New Roman" w:hAnsi="Times New Roman" w:cs="Times New Roman"/>
                <w:smallCaps/>
                <w:sz w:val="24"/>
                <w:szCs w:val="24"/>
              </w:rPr>
            </w:pPr>
          </w:p>
        </w:tc>
        <w:tc>
          <w:tcPr>
            <w:tcW w:w="6878" w:type="dxa"/>
          </w:tcPr>
          <w:p w14:paraId="0A46451D" w14:textId="77777777" w:rsidR="0022520C" w:rsidRPr="00F974E3" w:rsidRDefault="0022520C" w:rsidP="0022520C">
            <w:pPr>
              <w:pStyle w:val="ListParagraph"/>
              <w:rPr>
                <w:rFonts w:ascii="Times New Roman" w:hAnsi="Times New Roman" w:cs="Times New Roman"/>
                <w:sz w:val="24"/>
                <w:szCs w:val="24"/>
              </w:rPr>
            </w:pPr>
          </w:p>
        </w:tc>
        <w:tc>
          <w:tcPr>
            <w:tcW w:w="1337" w:type="dxa"/>
          </w:tcPr>
          <w:p w14:paraId="44D614D8" w14:textId="77777777" w:rsidR="0022520C" w:rsidRPr="00F974E3" w:rsidRDefault="0022520C" w:rsidP="0022520C">
            <w:pPr>
              <w:pStyle w:val="ListParagraph"/>
              <w:rPr>
                <w:rFonts w:ascii="Times New Roman" w:hAnsi="Times New Roman" w:cs="Times New Roman"/>
                <w:smallCaps/>
                <w:sz w:val="24"/>
                <w:szCs w:val="24"/>
              </w:rPr>
            </w:pPr>
          </w:p>
        </w:tc>
        <w:tc>
          <w:tcPr>
            <w:tcW w:w="1514" w:type="dxa"/>
          </w:tcPr>
          <w:p w14:paraId="63EA7BDB" w14:textId="77777777" w:rsidR="0022520C" w:rsidRPr="00F974E3" w:rsidRDefault="0022520C" w:rsidP="0022520C">
            <w:pPr>
              <w:pStyle w:val="ListParagraph"/>
              <w:rPr>
                <w:rFonts w:ascii="Times New Roman" w:hAnsi="Times New Roman" w:cs="Times New Roman"/>
                <w:smallCaps/>
                <w:sz w:val="24"/>
                <w:szCs w:val="24"/>
              </w:rPr>
            </w:pPr>
          </w:p>
        </w:tc>
      </w:tr>
    </w:tbl>
    <w:p w14:paraId="1B00FE8F" w14:textId="77777777" w:rsidR="0022520C" w:rsidRPr="00F974E3" w:rsidRDefault="0022520C" w:rsidP="0022520C">
      <w:pPr>
        <w:pStyle w:val="ListParagraph"/>
        <w:rPr>
          <w:rFonts w:ascii="Times New Roman" w:hAnsi="Times New Roman" w:cs="Times New Roman"/>
          <w:b/>
          <w:smallCaps/>
          <w:sz w:val="24"/>
          <w:szCs w:val="24"/>
        </w:rPr>
      </w:pPr>
    </w:p>
    <w:p w14:paraId="10327FEE" w14:textId="77777777" w:rsidR="0022520C" w:rsidRPr="00F974E3" w:rsidRDefault="0022520C" w:rsidP="0022520C">
      <w:pPr>
        <w:pStyle w:val="ListParagraph"/>
        <w:rPr>
          <w:rFonts w:ascii="Times New Roman" w:hAnsi="Times New Roman" w:cs="Times New Roman"/>
          <w:b/>
          <w:sz w:val="24"/>
          <w:szCs w:val="24"/>
        </w:rPr>
      </w:pPr>
      <w:r w:rsidRPr="00F974E3">
        <w:rPr>
          <w:rFonts w:ascii="Times New Roman" w:hAnsi="Times New Roman" w:cs="Times New Roman"/>
          <w:b/>
          <w:sz w:val="24"/>
          <w:szCs w:val="24"/>
        </w:rPr>
        <w:br w:type="page"/>
      </w:r>
    </w:p>
    <w:p w14:paraId="5AB334F9" w14:textId="77777777" w:rsidR="002C52C7" w:rsidRPr="00F974E3" w:rsidRDefault="002C52C7" w:rsidP="00F974E3">
      <w:pPr>
        <w:pStyle w:val="ListParagraph"/>
        <w:rPr>
          <w:rFonts w:ascii="Times New Roman" w:hAnsi="Times New Roman" w:cs="Times New Roman"/>
          <w:b/>
          <w:sz w:val="24"/>
          <w:szCs w:val="24"/>
        </w:rPr>
        <w:sectPr w:rsidR="002C52C7" w:rsidRPr="00F974E3">
          <w:pgSz w:w="12240" w:h="15840"/>
          <w:pgMar w:top="1440" w:right="1440" w:bottom="1440" w:left="1440" w:header="720" w:footer="720" w:gutter="0"/>
          <w:cols w:space="720"/>
          <w:docGrid w:linePitch="360"/>
        </w:sectPr>
      </w:pPr>
    </w:p>
    <w:p w14:paraId="2D8EC414" w14:textId="2FA12FD4" w:rsidR="00830B39" w:rsidRPr="00F974E3" w:rsidRDefault="00830B39" w:rsidP="00830B39">
      <w:pPr>
        <w:pStyle w:val="ListParagraph"/>
        <w:jc w:val="center"/>
        <w:rPr>
          <w:rFonts w:ascii="Times New Roman" w:hAnsi="Times New Roman" w:cs="Times New Roman"/>
          <w:b/>
          <w:sz w:val="24"/>
          <w:szCs w:val="24"/>
        </w:rPr>
      </w:pPr>
      <w:r w:rsidRPr="00F974E3">
        <w:rPr>
          <w:rFonts w:ascii="Times New Roman" w:hAnsi="Times New Roman" w:cs="Times New Roman"/>
          <w:b/>
          <w:sz w:val="24"/>
          <w:szCs w:val="24"/>
        </w:rPr>
        <w:lastRenderedPageBreak/>
        <w:t xml:space="preserve">SCHEDULE </w:t>
      </w:r>
      <w:r>
        <w:rPr>
          <w:rFonts w:ascii="Times New Roman" w:hAnsi="Times New Roman" w:cs="Times New Roman"/>
          <w:b/>
          <w:sz w:val="24"/>
          <w:szCs w:val="24"/>
        </w:rPr>
        <w:t>3</w:t>
      </w:r>
    </w:p>
    <w:p w14:paraId="6DBE033A" w14:textId="77777777" w:rsidR="00830B39" w:rsidRDefault="00830B39" w:rsidP="00830B39">
      <w:pPr>
        <w:spacing w:line="240" w:lineRule="auto"/>
        <w:contextualSpacing/>
        <w:jc w:val="center"/>
        <w:rPr>
          <w:rFonts w:ascii="Times New Roman" w:hAnsi="Times New Roman" w:cs="Times New Roman"/>
          <w:b/>
          <w:smallCaps/>
          <w:sz w:val="24"/>
          <w:szCs w:val="24"/>
        </w:rPr>
      </w:pPr>
    </w:p>
    <w:p w14:paraId="6948650A" w14:textId="77777777" w:rsidR="00830B39" w:rsidRPr="00F974E3" w:rsidRDefault="00830B39" w:rsidP="00830B39">
      <w:pPr>
        <w:spacing w:line="240" w:lineRule="auto"/>
        <w:contextualSpacing/>
        <w:jc w:val="center"/>
        <w:rPr>
          <w:rFonts w:ascii="Times New Roman" w:hAnsi="Times New Roman" w:cs="Times New Roman"/>
          <w:b/>
          <w:smallCaps/>
          <w:sz w:val="24"/>
          <w:szCs w:val="24"/>
        </w:rPr>
      </w:pPr>
      <w:r w:rsidRPr="00F974E3">
        <w:rPr>
          <w:rFonts w:ascii="Times New Roman" w:hAnsi="Times New Roman" w:cs="Times New Roman"/>
          <w:b/>
          <w:smallCaps/>
          <w:sz w:val="24"/>
          <w:szCs w:val="24"/>
        </w:rPr>
        <w:t>Form of quarterly return providing the information referred to in clause 9 of Standard No. INS 2-13 for the quarter ended</w:t>
      </w:r>
    </w:p>
    <w:p w14:paraId="19592CA4" w14:textId="77777777" w:rsidR="00830B39" w:rsidRPr="00F974E3" w:rsidRDefault="00830B39" w:rsidP="00830B39">
      <w:pPr>
        <w:spacing w:line="240" w:lineRule="auto"/>
        <w:contextualSpacing/>
        <w:jc w:val="center"/>
        <w:rPr>
          <w:rFonts w:ascii="Times New Roman" w:hAnsi="Times New Roman" w:cs="Times New Roman"/>
          <w:sz w:val="24"/>
          <w:szCs w:val="24"/>
        </w:rPr>
      </w:pPr>
      <w:r w:rsidRPr="005532C3">
        <w:rPr>
          <w:rFonts w:ascii="Times New Roman" w:hAnsi="Times New Roman" w:cs="Times New Roman"/>
          <w:i/>
          <w:sz w:val="24"/>
          <w:szCs w:val="24"/>
          <w:lang w:val="en-GB"/>
        </w:rPr>
        <w:t>(day)</w:t>
      </w:r>
      <w:r w:rsidRPr="00F974E3">
        <w:rPr>
          <w:rFonts w:ascii="Times New Roman" w:hAnsi="Times New Roman" w:cs="Times New Roman"/>
          <w:i/>
          <w:sz w:val="24"/>
          <w:szCs w:val="24"/>
        </w:rPr>
        <w:t>________(month)____________(year—</w:t>
      </w:r>
    </w:p>
    <w:p w14:paraId="0D125AA9" w14:textId="77777777" w:rsidR="00830B39" w:rsidRPr="00F974E3" w:rsidRDefault="00830B39" w:rsidP="00830B39">
      <w:pPr>
        <w:spacing w:line="240" w:lineRule="auto"/>
        <w:contextualSpacing/>
        <w:jc w:val="center"/>
        <w:rPr>
          <w:rFonts w:ascii="Times New Roman" w:hAnsi="Times New Roman" w:cs="Times New Roman"/>
          <w:b/>
          <w:smallCaps/>
          <w:sz w:val="24"/>
          <w:szCs w:val="24"/>
        </w:rPr>
      </w:pPr>
    </w:p>
    <w:p w14:paraId="142CB906" w14:textId="77777777" w:rsidR="00830B39" w:rsidRPr="00F974E3" w:rsidRDefault="00830B39" w:rsidP="00830B39">
      <w:pPr>
        <w:spacing w:line="240" w:lineRule="auto"/>
        <w:contextualSpacing/>
        <w:jc w:val="center"/>
        <w:rPr>
          <w:rFonts w:ascii="Times New Roman" w:hAnsi="Times New Roman" w:cs="Times New Roman"/>
          <w:b/>
          <w:sz w:val="24"/>
          <w:szCs w:val="24"/>
        </w:rPr>
      </w:pPr>
    </w:p>
    <w:tbl>
      <w:tblPr>
        <w:tblStyle w:val="TableGrid1"/>
        <w:tblW w:w="10165" w:type="dxa"/>
        <w:tblLook w:val="04A0" w:firstRow="1" w:lastRow="0" w:firstColumn="1" w:lastColumn="0" w:noHBand="0" w:noVBand="1"/>
      </w:tblPr>
      <w:tblGrid>
        <w:gridCol w:w="456"/>
        <w:gridCol w:w="6862"/>
        <w:gridCol w:w="1335"/>
        <w:gridCol w:w="1512"/>
      </w:tblGrid>
      <w:tr w:rsidR="00830B39" w:rsidRPr="00F974E3" w14:paraId="39E56544" w14:textId="77777777" w:rsidTr="006110BB">
        <w:tc>
          <w:tcPr>
            <w:tcW w:w="0" w:type="auto"/>
          </w:tcPr>
          <w:p w14:paraId="12C2D46E" w14:textId="77777777" w:rsidR="00830B39" w:rsidRPr="00F974E3" w:rsidRDefault="00830B39" w:rsidP="006110BB">
            <w:pPr>
              <w:ind w:left="720"/>
              <w:contextualSpacing/>
              <w:rPr>
                <w:rFonts w:ascii="Times New Roman" w:hAnsi="Times New Roman" w:cs="Times New Roman"/>
                <w:sz w:val="24"/>
                <w:szCs w:val="24"/>
              </w:rPr>
            </w:pPr>
          </w:p>
        </w:tc>
        <w:tc>
          <w:tcPr>
            <w:tcW w:w="6878" w:type="dxa"/>
          </w:tcPr>
          <w:p w14:paraId="575C2ABE" w14:textId="77777777" w:rsidR="00830B39" w:rsidRPr="00F974E3" w:rsidRDefault="00830B39" w:rsidP="006110BB">
            <w:pPr>
              <w:contextualSpacing/>
              <w:jc w:val="center"/>
              <w:rPr>
                <w:rFonts w:ascii="Times New Roman" w:hAnsi="Times New Roman" w:cs="Times New Roman"/>
                <w:b/>
                <w:smallCaps/>
                <w:sz w:val="24"/>
                <w:szCs w:val="24"/>
              </w:rPr>
            </w:pPr>
          </w:p>
        </w:tc>
        <w:tc>
          <w:tcPr>
            <w:tcW w:w="1337" w:type="dxa"/>
          </w:tcPr>
          <w:p w14:paraId="05E0B05D" w14:textId="77777777" w:rsidR="00830B39" w:rsidRPr="00F974E3" w:rsidRDefault="00830B39" w:rsidP="006110BB">
            <w:pPr>
              <w:contextualSpacing/>
              <w:jc w:val="center"/>
              <w:rPr>
                <w:rFonts w:ascii="Times New Roman" w:hAnsi="Times New Roman" w:cs="Times New Roman"/>
                <w:b/>
                <w:smallCaps/>
                <w:sz w:val="24"/>
                <w:szCs w:val="24"/>
              </w:rPr>
            </w:pPr>
            <w:r w:rsidRPr="00F974E3">
              <w:rPr>
                <w:rFonts w:ascii="Times New Roman" w:hAnsi="Times New Roman" w:cs="Times New Roman"/>
                <w:b/>
                <w:smallCaps/>
                <w:sz w:val="24"/>
                <w:szCs w:val="24"/>
              </w:rPr>
              <w:t>N$</w:t>
            </w:r>
          </w:p>
        </w:tc>
        <w:tc>
          <w:tcPr>
            <w:tcW w:w="1514" w:type="dxa"/>
          </w:tcPr>
          <w:p w14:paraId="17DAA47F" w14:textId="77777777" w:rsidR="00830B39" w:rsidRPr="00F974E3" w:rsidRDefault="00830B39" w:rsidP="006110BB">
            <w:pPr>
              <w:contextualSpacing/>
              <w:jc w:val="center"/>
              <w:rPr>
                <w:rFonts w:ascii="Times New Roman" w:hAnsi="Times New Roman" w:cs="Times New Roman"/>
                <w:b/>
                <w:smallCaps/>
                <w:sz w:val="24"/>
                <w:szCs w:val="24"/>
              </w:rPr>
            </w:pPr>
            <w:r w:rsidRPr="00F974E3">
              <w:rPr>
                <w:rFonts w:ascii="Times New Roman" w:hAnsi="Times New Roman" w:cs="Times New Roman"/>
                <w:b/>
                <w:smallCaps/>
                <w:sz w:val="24"/>
                <w:szCs w:val="24"/>
              </w:rPr>
              <w:t>N$</w:t>
            </w:r>
          </w:p>
        </w:tc>
      </w:tr>
      <w:tr w:rsidR="00830B39" w:rsidRPr="00F974E3" w14:paraId="0D835F11" w14:textId="77777777" w:rsidTr="006110BB">
        <w:tc>
          <w:tcPr>
            <w:tcW w:w="0" w:type="auto"/>
          </w:tcPr>
          <w:p w14:paraId="306AC655" w14:textId="77777777" w:rsidR="00830B39" w:rsidRPr="00F974E3" w:rsidRDefault="00830B39" w:rsidP="006110BB">
            <w:pPr>
              <w:contextualSpacing/>
              <w:rPr>
                <w:rFonts w:ascii="Times New Roman" w:hAnsi="Times New Roman" w:cs="Times New Roman"/>
                <w:smallCaps/>
                <w:sz w:val="24"/>
                <w:szCs w:val="24"/>
              </w:rPr>
            </w:pPr>
          </w:p>
          <w:p w14:paraId="0B47828C" w14:textId="77777777" w:rsidR="00830B39" w:rsidRPr="00F974E3" w:rsidRDefault="00830B39" w:rsidP="006110BB">
            <w:pPr>
              <w:contextualSpacing/>
              <w:rPr>
                <w:rFonts w:ascii="Times New Roman" w:hAnsi="Times New Roman" w:cs="Times New Roman"/>
                <w:smallCaps/>
                <w:sz w:val="24"/>
                <w:szCs w:val="24"/>
              </w:rPr>
            </w:pPr>
            <w:r w:rsidRPr="00F974E3">
              <w:rPr>
                <w:rFonts w:ascii="Times New Roman" w:hAnsi="Times New Roman" w:cs="Times New Roman"/>
                <w:smallCaps/>
                <w:sz w:val="24"/>
                <w:szCs w:val="24"/>
              </w:rPr>
              <w:t xml:space="preserve">1    </w:t>
            </w:r>
          </w:p>
        </w:tc>
        <w:tc>
          <w:tcPr>
            <w:tcW w:w="6878" w:type="dxa"/>
          </w:tcPr>
          <w:p w14:paraId="5167FC44" w14:textId="77777777" w:rsidR="00830B39" w:rsidRPr="00F974E3" w:rsidRDefault="00830B39" w:rsidP="006110BB">
            <w:pPr>
              <w:contextualSpacing/>
              <w:jc w:val="center"/>
              <w:rPr>
                <w:rFonts w:ascii="Times New Roman" w:hAnsi="Times New Roman" w:cs="Times New Roman"/>
                <w:sz w:val="24"/>
                <w:szCs w:val="24"/>
              </w:rPr>
            </w:pPr>
          </w:p>
          <w:p w14:paraId="1D459A84" w14:textId="77777777" w:rsidR="00830B39" w:rsidRPr="00F974E3" w:rsidRDefault="00830B39" w:rsidP="006110BB">
            <w:pPr>
              <w:contextualSpacing/>
              <w:jc w:val="center"/>
              <w:rPr>
                <w:rFonts w:ascii="Times New Roman" w:hAnsi="Times New Roman" w:cs="Times New Roman"/>
                <w:sz w:val="24"/>
                <w:szCs w:val="24"/>
              </w:rPr>
            </w:pPr>
          </w:p>
        </w:tc>
        <w:tc>
          <w:tcPr>
            <w:tcW w:w="1337" w:type="dxa"/>
          </w:tcPr>
          <w:p w14:paraId="12457D51" w14:textId="77777777" w:rsidR="00830B39" w:rsidRPr="00F974E3" w:rsidRDefault="00830B39" w:rsidP="006110BB">
            <w:pPr>
              <w:contextualSpacing/>
              <w:jc w:val="center"/>
              <w:rPr>
                <w:rFonts w:ascii="Times New Roman" w:hAnsi="Times New Roman" w:cs="Times New Roman"/>
                <w:smallCaps/>
                <w:sz w:val="24"/>
                <w:szCs w:val="24"/>
              </w:rPr>
            </w:pPr>
          </w:p>
        </w:tc>
        <w:tc>
          <w:tcPr>
            <w:tcW w:w="1514" w:type="dxa"/>
          </w:tcPr>
          <w:p w14:paraId="0EE54B38" w14:textId="77777777" w:rsidR="00830B39" w:rsidRPr="00F974E3" w:rsidRDefault="00830B39" w:rsidP="006110BB">
            <w:pPr>
              <w:contextualSpacing/>
              <w:jc w:val="center"/>
              <w:rPr>
                <w:rFonts w:ascii="Times New Roman" w:hAnsi="Times New Roman" w:cs="Times New Roman"/>
                <w:smallCaps/>
                <w:sz w:val="24"/>
                <w:szCs w:val="24"/>
              </w:rPr>
            </w:pPr>
          </w:p>
        </w:tc>
      </w:tr>
      <w:tr w:rsidR="00830B39" w:rsidRPr="00F974E3" w14:paraId="493D682C" w14:textId="77777777" w:rsidTr="006110BB">
        <w:tc>
          <w:tcPr>
            <w:tcW w:w="0" w:type="auto"/>
          </w:tcPr>
          <w:p w14:paraId="03E2B9BD" w14:textId="77777777" w:rsidR="00830B39" w:rsidRPr="00F974E3" w:rsidRDefault="00830B39" w:rsidP="006110BB">
            <w:pPr>
              <w:contextualSpacing/>
              <w:rPr>
                <w:rFonts w:ascii="Times New Roman" w:hAnsi="Times New Roman" w:cs="Times New Roman"/>
                <w:smallCaps/>
                <w:sz w:val="24"/>
                <w:szCs w:val="24"/>
              </w:rPr>
            </w:pPr>
          </w:p>
          <w:p w14:paraId="2BFC41BB" w14:textId="77777777" w:rsidR="00830B39" w:rsidRPr="00F974E3" w:rsidRDefault="00830B39" w:rsidP="006110BB">
            <w:pPr>
              <w:contextualSpacing/>
              <w:rPr>
                <w:rFonts w:ascii="Times New Roman" w:hAnsi="Times New Roman" w:cs="Times New Roman"/>
                <w:smallCaps/>
                <w:sz w:val="24"/>
                <w:szCs w:val="24"/>
              </w:rPr>
            </w:pPr>
            <w:r w:rsidRPr="00F974E3">
              <w:rPr>
                <w:rFonts w:ascii="Times New Roman" w:hAnsi="Times New Roman" w:cs="Times New Roman"/>
                <w:smallCaps/>
                <w:sz w:val="24"/>
                <w:szCs w:val="24"/>
              </w:rPr>
              <w:t>2</w:t>
            </w:r>
          </w:p>
        </w:tc>
        <w:tc>
          <w:tcPr>
            <w:tcW w:w="6878" w:type="dxa"/>
          </w:tcPr>
          <w:p w14:paraId="07727403" w14:textId="77777777" w:rsidR="00830B39" w:rsidRPr="00F974E3" w:rsidRDefault="00830B39" w:rsidP="006110BB">
            <w:pPr>
              <w:contextualSpacing/>
              <w:jc w:val="center"/>
              <w:rPr>
                <w:rFonts w:ascii="Times New Roman" w:hAnsi="Times New Roman" w:cs="Times New Roman"/>
                <w:sz w:val="24"/>
                <w:szCs w:val="24"/>
              </w:rPr>
            </w:pPr>
          </w:p>
          <w:p w14:paraId="4CD938BB" w14:textId="77777777" w:rsidR="00830B39" w:rsidRPr="00F974E3" w:rsidRDefault="00830B39" w:rsidP="006110BB">
            <w:pPr>
              <w:contextualSpacing/>
              <w:jc w:val="center"/>
              <w:rPr>
                <w:rFonts w:ascii="Times New Roman" w:hAnsi="Times New Roman" w:cs="Times New Roman"/>
                <w:sz w:val="24"/>
                <w:szCs w:val="24"/>
              </w:rPr>
            </w:pPr>
          </w:p>
        </w:tc>
        <w:tc>
          <w:tcPr>
            <w:tcW w:w="1337" w:type="dxa"/>
          </w:tcPr>
          <w:p w14:paraId="44624D21" w14:textId="77777777" w:rsidR="00830B39" w:rsidRPr="00F974E3" w:rsidRDefault="00830B39" w:rsidP="006110BB">
            <w:pPr>
              <w:contextualSpacing/>
              <w:jc w:val="center"/>
              <w:rPr>
                <w:rFonts w:ascii="Times New Roman" w:hAnsi="Times New Roman" w:cs="Times New Roman"/>
                <w:smallCaps/>
                <w:sz w:val="24"/>
                <w:szCs w:val="24"/>
              </w:rPr>
            </w:pPr>
          </w:p>
        </w:tc>
        <w:tc>
          <w:tcPr>
            <w:tcW w:w="1514" w:type="dxa"/>
          </w:tcPr>
          <w:p w14:paraId="0A35B3BF" w14:textId="77777777" w:rsidR="00830B39" w:rsidRPr="00F974E3" w:rsidRDefault="00830B39" w:rsidP="006110BB">
            <w:pPr>
              <w:contextualSpacing/>
              <w:jc w:val="center"/>
              <w:rPr>
                <w:rFonts w:ascii="Times New Roman" w:hAnsi="Times New Roman" w:cs="Times New Roman"/>
                <w:smallCaps/>
                <w:sz w:val="24"/>
                <w:szCs w:val="24"/>
              </w:rPr>
            </w:pPr>
          </w:p>
        </w:tc>
      </w:tr>
      <w:tr w:rsidR="00830B39" w:rsidRPr="00F974E3" w14:paraId="1EE8A3CC" w14:textId="77777777" w:rsidTr="006110BB">
        <w:tc>
          <w:tcPr>
            <w:tcW w:w="0" w:type="auto"/>
          </w:tcPr>
          <w:p w14:paraId="53D24C41" w14:textId="77777777" w:rsidR="00830B39" w:rsidRPr="00F974E3" w:rsidRDefault="00830B39" w:rsidP="006110BB">
            <w:pPr>
              <w:contextualSpacing/>
              <w:rPr>
                <w:rFonts w:ascii="Times New Roman" w:hAnsi="Times New Roman" w:cs="Times New Roman"/>
                <w:smallCaps/>
                <w:sz w:val="24"/>
                <w:szCs w:val="24"/>
              </w:rPr>
            </w:pPr>
          </w:p>
          <w:p w14:paraId="45C44583" w14:textId="77777777" w:rsidR="00830B39" w:rsidRPr="00F974E3" w:rsidRDefault="00830B39" w:rsidP="006110BB">
            <w:pPr>
              <w:contextualSpacing/>
              <w:rPr>
                <w:rFonts w:ascii="Times New Roman" w:hAnsi="Times New Roman" w:cs="Times New Roman"/>
                <w:smallCaps/>
                <w:sz w:val="24"/>
                <w:szCs w:val="24"/>
              </w:rPr>
            </w:pPr>
            <w:r w:rsidRPr="00F974E3">
              <w:rPr>
                <w:rFonts w:ascii="Times New Roman" w:hAnsi="Times New Roman" w:cs="Times New Roman"/>
                <w:smallCaps/>
                <w:sz w:val="24"/>
                <w:szCs w:val="24"/>
              </w:rPr>
              <w:t>3</w:t>
            </w:r>
          </w:p>
        </w:tc>
        <w:tc>
          <w:tcPr>
            <w:tcW w:w="6878" w:type="dxa"/>
          </w:tcPr>
          <w:p w14:paraId="15AB7BA6" w14:textId="77777777" w:rsidR="00830B39" w:rsidRPr="00F974E3" w:rsidRDefault="00830B39" w:rsidP="006110BB">
            <w:pPr>
              <w:contextualSpacing/>
              <w:jc w:val="center"/>
              <w:rPr>
                <w:rFonts w:ascii="Times New Roman" w:hAnsi="Times New Roman" w:cs="Times New Roman"/>
                <w:sz w:val="24"/>
                <w:szCs w:val="24"/>
              </w:rPr>
            </w:pPr>
          </w:p>
          <w:p w14:paraId="6EB34699" w14:textId="77777777" w:rsidR="00830B39" w:rsidRPr="00F974E3" w:rsidRDefault="00830B39" w:rsidP="006110BB">
            <w:pPr>
              <w:contextualSpacing/>
              <w:jc w:val="center"/>
              <w:rPr>
                <w:rFonts w:ascii="Times New Roman" w:hAnsi="Times New Roman" w:cs="Times New Roman"/>
                <w:sz w:val="24"/>
                <w:szCs w:val="24"/>
              </w:rPr>
            </w:pPr>
          </w:p>
        </w:tc>
        <w:tc>
          <w:tcPr>
            <w:tcW w:w="1337" w:type="dxa"/>
          </w:tcPr>
          <w:p w14:paraId="6EA85DBB" w14:textId="77777777" w:rsidR="00830B39" w:rsidRPr="00F974E3" w:rsidRDefault="00830B39" w:rsidP="006110BB">
            <w:pPr>
              <w:contextualSpacing/>
              <w:jc w:val="center"/>
              <w:rPr>
                <w:rFonts w:ascii="Times New Roman" w:hAnsi="Times New Roman" w:cs="Times New Roman"/>
                <w:smallCaps/>
                <w:sz w:val="24"/>
                <w:szCs w:val="24"/>
              </w:rPr>
            </w:pPr>
          </w:p>
        </w:tc>
        <w:tc>
          <w:tcPr>
            <w:tcW w:w="1514" w:type="dxa"/>
          </w:tcPr>
          <w:p w14:paraId="4C20BC67" w14:textId="77777777" w:rsidR="00830B39" w:rsidRPr="00F974E3" w:rsidRDefault="00830B39" w:rsidP="006110BB">
            <w:pPr>
              <w:contextualSpacing/>
              <w:jc w:val="center"/>
              <w:rPr>
                <w:rFonts w:ascii="Times New Roman" w:hAnsi="Times New Roman" w:cs="Times New Roman"/>
                <w:smallCaps/>
                <w:sz w:val="24"/>
                <w:szCs w:val="24"/>
              </w:rPr>
            </w:pPr>
          </w:p>
        </w:tc>
      </w:tr>
      <w:tr w:rsidR="00830B39" w:rsidRPr="00F974E3" w14:paraId="3DF4D4E7" w14:textId="77777777" w:rsidTr="006110BB">
        <w:tc>
          <w:tcPr>
            <w:tcW w:w="0" w:type="auto"/>
          </w:tcPr>
          <w:p w14:paraId="5DE07D8F" w14:textId="77777777" w:rsidR="00830B39" w:rsidRPr="00F974E3" w:rsidRDefault="00830B39" w:rsidP="006110BB">
            <w:pPr>
              <w:contextualSpacing/>
              <w:rPr>
                <w:rFonts w:ascii="Times New Roman" w:hAnsi="Times New Roman" w:cs="Times New Roman"/>
                <w:smallCaps/>
                <w:sz w:val="24"/>
                <w:szCs w:val="24"/>
              </w:rPr>
            </w:pPr>
          </w:p>
          <w:p w14:paraId="083DB67D" w14:textId="77777777" w:rsidR="00830B39" w:rsidRPr="00F974E3" w:rsidRDefault="00830B39" w:rsidP="006110BB">
            <w:pPr>
              <w:contextualSpacing/>
              <w:rPr>
                <w:rFonts w:ascii="Times New Roman" w:hAnsi="Times New Roman" w:cs="Times New Roman"/>
                <w:smallCaps/>
                <w:sz w:val="24"/>
                <w:szCs w:val="24"/>
              </w:rPr>
            </w:pPr>
            <w:r w:rsidRPr="00F974E3">
              <w:rPr>
                <w:rFonts w:ascii="Times New Roman" w:hAnsi="Times New Roman" w:cs="Times New Roman"/>
                <w:smallCaps/>
                <w:sz w:val="24"/>
                <w:szCs w:val="24"/>
              </w:rPr>
              <w:t>4</w:t>
            </w:r>
          </w:p>
        </w:tc>
        <w:tc>
          <w:tcPr>
            <w:tcW w:w="6878" w:type="dxa"/>
          </w:tcPr>
          <w:p w14:paraId="428E7D3A" w14:textId="77777777" w:rsidR="00830B39" w:rsidRPr="00F974E3" w:rsidRDefault="00830B39" w:rsidP="006110BB">
            <w:pPr>
              <w:contextualSpacing/>
              <w:jc w:val="center"/>
              <w:rPr>
                <w:rFonts w:ascii="Times New Roman" w:hAnsi="Times New Roman" w:cs="Times New Roman"/>
                <w:sz w:val="24"/>
                <w:szCs w:val="24"/>
              </w:rPr>
            </w:pPr>
          </w:p>
          <w:p w14:paraId="6F66ED2A" w14:textId="77777777" w:rsidR="00830B39" w:rsidRPr="00F974E3" w:rsidRDefault="00830B39" w:rsidP="006110BB">
            <w:pPr>
              <w:contextualSpacing/>
              <w:jc w:val="center"/>
              <w:rPr>
                <w:rFonts w:ascii="Times New Roman" w:hAnsi="Times New Roman" w:cs="Times New Roman"/>
                <w:sz w:val="24"/>
                <w:szCs w:val="24"/>
              </w:rPr>
            </w:pPr>
          </w:p>
        </w:tc>
        <w:tc>
          <w:tcPr>
            <w:tcW w:w="1337" w:type="dxa"/>
          </w:tcPr>
          <w:p w14:paraId="5AA54EF4" w14:textId="77777777" w:rsidR="00830B39" w:rsidRPr="00F974E3" w:rsidRDefault="00830B39" w:rsidP="006110BB">
            <w:pPr>
              <w:contextualSpacing/>
              <w:jc w:val="center"/>
              <w:rPr>
                <w:rFonts w:ascii="Times New Roman" w:hAnsi="Times New Roman" w:cs="Times New Roman"/>
                <w:smallCaps/>
                <w:sz w:val="24"/>
                <w:szCs w:val="24"/>
              </w:rPr>
            </w:pPr>
          </w:p>
        </w:tc>
        <w:tc>
          <w:tcPr>
            <w:tcW w:w="1514" w:type="dxa"/>
          </w:tcPr>
          <w:p w14:paraId="12D2D9A9" w14:textId="77777777" w:rsidR="00830B39" w:rsidRPr="00F974E3" w:rsidRDefault="00830B39" w:rsidP="006110BB">
            <w:pPr>
              <w:contextualSpacing/>
              <w:jc w:val="center"/>
              <w:rPr>
                <w:rFonts w:ascii="Times New Roman" w:hAnsi="Times New Roman" w:cs="Times New Roman"/>
                <w:smallCaps/>
                <w:sz w:val="24"/>
                <w:szCs w:val="24"/>
              </w:rPr>
            </w:pPr>
          </w:p>
        </w:tc>
      </w:tr>
      <w:tr w:rsidR="00830B39" w:rsidRPr="00F974E3" w14:paraId="63B2E2A8" w14:textId="77777777" w:rsidTr="006110BB">
        <w:tc>
          <w:tcPr>
            <w:tcW w:w="0" w:type="auto"/>
          </w:tcPr>
          <w:p w14:paraId="749877B5" w14:textId="77777777" w:rsidR="00830B39" w:rsidRPr="00F974E3" w:rsidRDefault="00830B39" w:rsidP="006110BB">
            <w:pPr>
              <w:contextualSpacing/>
              <w:rPr>
                <w:rFonts w:ascii="Times New Roman" w:hAnsi="Times New Roman" w:cs="Times New Roman"/>
                <w:smallCaps/>
                <w:sz w:val="24"/>
                <w:szCs w:val="24"/>
              </w:rPr>
            </w:pPr>
          </w:p>
          <w:p w14:paraId="18355A22" w14:textId="77777777" w:rsidR="00830B39" w:rsidRPr="00F974E3" w:rsidRDefault="00830B39" w:rsidP="006110BB">
            <w:pPr>
              <w:contextualSpacing/>
              <w:rPr>
                <w:rFonts w:ascii="Times New Roman" w:hAnsi="Times New Roman" w:cs="Times New Roman"/>
                <w:smallCaps/>
                <w:sz w:val="24"/>
                <w:szCs w:val="24"/>
              </w:rPr>
            </w:pPr>
            <w:r w:rsidRPr="00F974E3">
              <w:rPr>
                <w:rFonts w:ascii="Times New Roman" w:hAnsi="Times New Roman" w:cs="Times New Roman"/>
                <w:smallCaps/>
                <w:sz w:val="24"/>
                <w:szCs w:val="24"/>
              </w:rPr>
              <w:t>5</w:t>
            </w:r>
          </w:p>
        </w:tc>
        <w:tc>
          <w:tcPr>
            <w:tcW w:w="6878" w:type="dxa"/>
          </w:tcPr>
          <w:p w14:paraId="51CF9C19" w14:textId="77777777" w:rsidR="00830B39" w:rsidRPr="00F974E3" w:rsidRDefault="00830B39" w:rsidP="006110BB">
            <w:pPr>
              <w:contextualSpacing/>
              <w:jc w:val="center"/>
              <w:rPr>
                <w:rFonts w:ascii="Times New Roman" w:hAnsi="Times New Roman" w:cs="Times New Roman"/>
                <w:sz w:val="24"/>
                <w:szCs w:val="24"/>
              </w:rPr>
            </w:pPr>
          </w:p>
        </w:tc>
        <w:tc>
          <w:tcPr>
            <w:tcW w:w="1337" w:type="dxa"/>
          </w:tcPr>
          <w:p w14:paraId="24A44B71" w14:textId="77777777" w:rsidR="00830B39" w:rsidRPr="00F974E3" w:rsidRDefault="00830B39" w:rsidP="006110BB">
            <w:pPr>
              <w:contextualSpacing/>
              <w:jc w:val="center"/>
              <w:rPr>
                <w:rFonts w:ascii="Times New Roman" w:hAnsi="Times New Roman" w:cs="Times New Roman"/>
                <w:smallCaps/>
                <w:sz w:val="24"/>
                <w:szCs w:val="24"/>
              </w:rPr>
            </w:pPr>
          </w:p>
        </w:tc>
        <w:tc>
          <w:tcPr>
            <w:tcW w:w="1514" w:type="dxa"/>
          </w:tcPr>
          <w:p w14:paraId="4DEEF828" w14:textId="77777777" w:rsidR="00830B39" w:rsidRPr="00F974E3" w:rsidRDefault="00830B39" w:rsidP="006110BB">
            <w:pPr>
              <w:contextualSpacing/>
              <w:jc w:val="center"/>
              <w:rPr>
                <w:rFonts w:ascii="Times New Roman" w:hAnsi="Times New Roman" w:cs="Times New Roman"/>
                <w:smallCaps/>
                <w:sz w:val="24"/>
                <w:szCs w:val="24"/>
              </w:rPr>
            </w:pPr>
          </w:p>
        </w:tc>
      </w:tr>
      <w:tr w:rsidR="00830B39" w:rsidRPr="00F974E3" w14:paraId="7E169944" w14:textId="77777777" w:rsidTr="006110BB">
        <w:tc>
          <w:tcPr>
            <w:tcW w:w="0" w:type="auto"/>
          </w:tcPr>
          <w:p w14:paraId="60AE35D9" w14:textId="77777777" w:rsidR="00830B39" w:rsidRPr="00F974E3" w:rsidRDefault="00830B39" w:rsidP="006110BB">
            <w:pPr>
              <w:contextualSpacing/>
              <w:rPr>
                <w:rFonts w:ascii="Times New Roman" w:hAnsi="Times New Roman" w:cs="Times New Roman"/>
                <w:smallCaps/>
                <w:sz w:val="24"/>
                <w:szCs w:val="24"/>
              </w:rPr>
            </w:pPr>
          </w:p>
          <w:p w14:paraId="1654B87A" w14:textId="77777777" w:rsidR="00830B39" w:rsidRPr="00F974E3" w:rsidRDefault="00830B39" w:rsidP="006110BB">
            <w:pPr>
              <w:contextualSpacing/>
              <w:rPr>
                <w:rFonts w:ascii="Times New Roman" w:hAnsi="Times New Roman" w:cs="Times New Roman"/>
                <w:smallCaps/>
                <w:sz w:val="24"/>
                <w:szCs w:val="24"/>
              </w:rPr>
            </w:pPr>
            <w:r w:rsidRPr="00F974E3">
              <w:rPr>
                <w:rFonts w:ascii="Times New Roman" w:hAnsi="Times New Roman" w:cs="Times New Roman"/>
                <w:smallCaps/>
                <w:sz w:val="24"/>
                <w:szCs w:val="24"/>
              </w:rPr>
              <w:t>6</w:t>
            </w:r>
          </w:p>
        </w:tc>
        <w:tc>
          <w:tcPr>
            <w:tcW w:w="6878" w:type="dxa"/>
          </w:tcPr>
          <w:p w14:paraId="4B35D059" w14:textId="77777777" w:rsidR="00830B39" w:rsidRPr="00F974E3" w:rsidRDefault="00830B39" w:rsidP="006110BB">
            <w:pPr>
              <w:contextualSpacing/>
              <w:jc w:val="center"/>
              <w:rPr>
                <w:rFonts w:ascii="Times New Roman" w:hAnsi="Times New Roman" w:cs="Times New Roman"/>
                <w:sz w:val="24"/>
                <w:szCs w:val="24"/>
              </w:rPr>
            </w:pPr>
          </w:p>
          <w:p w14:paraId="6A86D0BA" w14:textId="77777777" w:rsidR="00830B39" w:rsidRPr="00F974E3" w:rsidRDefault="00830B39" w:rsidP="006110BB">
            <w:pPr>
              <w:contextualSpacing/>
              <w:jc w:val="center"/>
              <w:rPr>
                <w:rFonts w:ascii="Times New Roman" w:hAnsi="Times New Roman" w:cs="Times New Roman"/>
                <w:sz w:val="24"/>
                <w:szCs w:val="24"/>
              </w:rPr>
            </w:pPr>
          </w:p>
        </w:tc>
        <w:tc>
          <w:tcPr>
            <w:tcW w:w="1337" w:type="dxa"/>
          </w:tcPr>
          <w:p w14:paraId="51026D13" w14:textId="77777777" w:rsidR="00830B39" w:rsidRPr="00F974E3" w:rsidRDefault="00830B39" w:rsidP="006110BB">
            <w:pPr>
              <w:contextualSpacing/>
              <w:jc w:val="center"/>
              <w:rPr>
                <w:rFonts w:ascii="Times New Roman" w:hAnsi="Times New Roman" w:cs="Times New Roman"/>
                <w:smallCaps/>
                <w:sz w:val="24"/>
                <w:szCs w:val="24"/>
              </w:rPr>
            </w:pPr>
          </w:p>
        </w:tc>
        <w:tc>
          <w:tcPr>
            <w:tcW w:w="1514" w:type="dxa"/>
          </w:tcPr>
          <w:p w14:paraId="651F5541" w14:textId="77777777" w:rsidR="00830B39" w:rsidRPr="00F974E3" w:rsidRDefault="00830B39" w:rsidP="006110BB">
            <w:pPr>
              <w:contextualSpacing/>
              <w:jc w:val="center"/>
              <w:rPr>
                <w:rFonts w:ascii="Times New Roman" w:hAnsi="Times New Roman" w:cs="Times New Roman"/>
                <w:smallCaps/>
                <w:sz w:val="24"/>
                <w:szCs w:val="24"/>
              </w:rPr>
            </w:pPr>
          </w:p>
        </w:tc>
      </w:tr>
      <w:tr w:rsidR="00830B39" w:rsidRPr="00F974E3" w14:paraId="5BC5B73D" w14:textId="77777777" w:rsidTr="006110BB">
        <w:tc>
          <w:tcPr>
            <w:tcW w:w="0" w:type="auto"/>
          </w:tcPr>
          <w:p w14:paraId="4402D32B" w14:textId="77777777" w:rsidR="00830B39" w:rsidRPr="00F974E3" w:rsidRDefault="00830B39" w:rsidP="006110BB">
            <w:pPr>
              <w:contextualSpacing/>
              <w:rPr>
                <w:rFonts w:ascii="Times New Roman" w:hAnsi="Times New Roman" w:cs="Times New Roman"/>
                <w:smallCaps/>
                <w:sz w:val="24"/>
                <w:szCs w:val="24"/>
              </w:rPr>
            </w:pPr>
          </w:p>
          <w:p w14:paraId="3B6BF010" w14:textId="77777777" w:rsidR="00830B39" w:rsidRPr="00F974E3" w:rsidRDefault="00830B39" w:rsidP="006110BB">
            <w:pPr>
              <w:contextualSpacing/>
              <w:rPr>
                <w:rFonts w:ascii="Times New Roman" w:hAnsi="Times New Roman" w:cs="Times New Roman"/>
                <w:smallCaps/>
                <w:sz w:val="24"/>
                <w:szCs w:val="24"/>
              </w:rPr>
            </w:pPr>
            <w:r w:rsidRPr="00F974E3">
              <w:rPr>
                <w:rFonts w:ascii="Times New Roman" w:hAnsi="Times New Roman" w:cs="Times New Roman"/>
                <w:smallCaps/>
                <w:sz w:val="24"/>
                <w:szCs w:val="24"/>
              </w:rPr>
              <w:t>7</w:t>
            </w:r>
          </w:p>
        </w:tc>
        <w:tc>
          <w:tcPr>
            <w:tcW w:w="6878" w:type="dxa"/>
          </w:tcPr>
          <w:p w14:paraId="36E56EAE" w14:textId="77777777" w:rsidR="00830B39" w:rsidRPr="00F974E3" w:rsidRDefault="00830B39" w:rsidP="006110BB">
            <w:pPr>
              <w:contextualSpacing/>
              <w:jc w:val="center"/>
              <w:rPr>
                <w:rFonts w:ascii="Times New Roman" w:hAnsi="Times New Roman" w:cs="Times New Roman"/>
                <w:sz w:val="24"/>
                <w:szCs w:val="24"/>
              </w:rPr>
            </w:pPr>
          </w:p>
          <w:p w14:paraId="1AD3CD06" w14:textId="77777777" w:rsidR="00830B39" w:rsidRPr="00F974E3" w:rsidRDefault="00830B39" w:rsidP="006110BB">
            <w:pPr>
              <w:contextualSpacing/>
              <w:jc w:val="center"/>
              <w:rPr>
                <w:rFonts w:ascii="Times New Roman" w:hAnsi="Times New Roman" w:cs="Times New Roman"/>
                <w:sz w:val="24"/>
                <w:szCs w:val="24"/>
              </w:rPr>
            </w:pPr>
          </w:p>
        </w:tc>
        <w:tc>
          <w:tcPr>
            <w:tcW w:w="1337" w:type="dxa"/>
          </w:tcPr>
          <w:p w14:paraId="4A6D216A" w14:textId="77777777" w:rsidR="00830B39" w:rsidRPr="00F974E3" w:rsidRDefault="00830B39" w:rsidP="006110BB">
            <w:pPr>
              <w:contextualSpacing/>
              <w:jc w:val="center"/>
              <w:rPr>
                <w:rFonts w:ascii="Times New Roman" w:hAnsi="Times New Roman" w:cs="Times New Roman"/>
                <w:smallCaps/>
                <w:sz w:val="24"/>
                <w:szCs w:val="24"/>
              </w:rPr>
            </w:pPr>
          </w:p>
        </w:tc>
        <w:tc>
          <w:tcPr>
            <w:tcW w:w="1514" w:type="dxa"/>
          </w:tcPr>
          <w:p w14:paraId="57A7CF3A" w14:textId="77777777" w:rsidR="00830B39" w:rsidRPr="00F974E3" w:rsidRDefault="00830B39" w:rsidP="006110BB">
            <w:pPr>
              <w:contextualSpacing/>
              <w:jc w:val="center"/>
              <w:rPr>
                <w:rFonts w:ascii="Times New Roman" w:hAnsi="Times New Roman" w:cs="Times New Roman"/>
                <w:smallCaps/>
                <w:sz w:val="24"/>
                <w:szCs w:val="24"/>
              </w:rPr>
            </w:pPr>
          </w:p>
        </w:tc>
      </w:tr>
      <w:tr w:rsidR="00830B39" w:rsidRPr="00F974E3" w14:paraId="705D5E24" w14:textId="77777777" w:rsidTr="006110BB">
        <w:tc>
          <w:tcPr>
            <w:tcW w:w="0" w:type="auto"/>
          </w:tcPr>
          <w:p w14:paraId="4B1390D3" w14:textId="77777777" w:rsidR="00830B39" w:rsidRPr="00F974E3" w:rsidRDefault="00830B39" w:rsidP="006110BB">
            <w:pPr>
              <w:contextualSpacing/>
              <w:rPr>
                <w:rFonts w:ascii="Times New Roman" w:hAnsi="Times New Roman" w:cs="Times New Roman"/>
                <w:smallCaps/>
                <w:sz w:val="24"/>
                <w:szCs w:val="24"/>
              </w:rPr>
            </w:pPr>
          </w:p>
          <w:p w14:paraId="48A7DD8C" w14:textId="77777777" w:rsidR="00830B39" w:rsidRPr="00F974E3" w:rsidRDefault="00830B39" w:rsidP="006110BB">
            <w:pPr>
              <w:contextualSpacing/>
              <w:rPr>
                <w:rFonts w:ascii="Times New Roman" w:hAnsi="Times New Roman" w:cs="Times New Roman"/>
                <w:smallCaps/>
                <w:sz w:val="24"/>
                <w:szCs w:val="24"/>
              </w:rPr>
            </w:pPr>
            <w:r w:rsidRPr="00F974E3">
              <w:rPr>
                <w:rFonts w:ascii="Times New Roman" w:hAnsi="Times New Roman" w:cs="Times New Roman"/>
                <w:smallCaps/>
                <w:sz w:val="24"/>
                <w:szCs w:val="24"/>
              </w:rPr>
              <w:t>8</w:t>
            </w:r>
          </w:p>
        </w:tc>
        <w:tc>
          <w:tcPr>
            <w:tcW w:w="6878" w:type="dxa"/>
          </w:tcPr>
          <w:p w14:paraId="6AEB171A" w14:textId="77777777" w:rsidR="00830B39" w:rsidRPr="00F974E3" w:rsidRDefault="00830B39" w:rsidP="006110BB">
            <w:pPr>
              <w:contextualSpacing/>
              <w:jc w:val="center"/>
              <w:rPr>
                <w:rFonts w:ascii="Times New Roman" w:hAnsi="Times New Roman" w:cs="Times New Roman"/>
                <w:sz w:val="24"/>
                <w:szCs w:val="24"/>
              </w:rPr>
            </w:pPr>
          </w:p>
          <w:p w14:paraId="57E23914" w14:textId="77777777" w:rsidR="00830B39" w:rsidRPr="00F974E3" w:rsidRDefault="00830B39" w:rsidP="006110BB">
            <w:pPr>
              <w:contextualSpacing/>
              <w:jc w:val="center"/>
              <w:rPr>
                <w:rFonts w:ascii="Times New Roman" w:hAnsi="Times New Roman" w:cs="Times New Roman"/>
                <w:sz w:val="24"/>
                <w:szCs w:val="24"/>
              </w:rPr>
            </w:pPr>
          </w:p>
        </w:tc>
        <w:tc>
          <w:tcPr>
            <w:tcW w:w="1337" w:type="dxa"/>
          </w:tcPr>
          <w:p w14:paraId="1CB49F31" w14:textId="77777777" w:rsidR="00830B39" w:rsidRPr="00F974E3" w:rsidRDefault="00830B39" w:rsidP="006110BB">
            <w:pPr>
              <w:contextualSpacing/>
              <w:jc w:val="center"/>
              <w:rPr>
                <w:rFonts w:ascii="Times New Roman" w:hAnsi="Times New Roman" w:cs="Times New Roman"/>
                <w:smallCaps/>
                <w:sz w:val="24"/>
                <w:szCs w:val="24"/>
              </w:rPr>
            </w:pPr>
          </w:p>
        </w:tc>
        <w:tc>
          <w:tcPr>
            <w:tcW w:w="1514" w:type="dxa"/>
          </w:tcPr>
          <w:p w14:paraId="584BD5FE" w14:textId="77777777" w:rsidR="00830B39" w:rsidRPr="00F974E3" w:rsidRDefault="00830B39" w:rsidP="006110BB">
            <w:pPr>
              <w:contextualSpacing/>
              <w:jc w:val="center"/>
              <w:rPr>
                <w:rFonts w:ascii="Times New Roman" w:hAnsi="Times New Roman" w:cs="Times New Roman"/>
                <w:smallCaps/>
                <w:sz w:val="24"/>
                <w:szCs w:val="24"/>
              </w:rPr>
            </w:pPr>
          </w:p>
        </w:tc>
      </w:tr>
      <w:tr w:rsidR="00830B39" w:rsidRPr="00F974E3" w14:paraId="2CE67941" w14:textId="77777777" w:rsidTr="006110BB">
        <w:tc>
          <w:tcPr>
            <w:tcW w:w="0" w:type="auto"/>
          </w:tcPr>
          <w:p w14:paraId="48F1885C" w14:textId="77777777" w:rsidR="00830B39" w:rsidRPr="00F974E3" w:rsidRDefault="00830B39" w:rsidP="006110BB">
            <w:pPr>
              <w:contextualSpacing/>
              <w:rPr>
                <w:rFonts w:ascii="Times New Roman" w:hAnsi="Times New Roman" w:cs="Times New Roman"/>
                <w:smallCaps/>
                <w:sz w:val="24"/>
                <w:szCs w:val="24"/>
              </w:rPr>
            </w:pPr>
          </w:p>
          <w:p w14:paraId="7508FFDE" w14:textId="77777777" w:rsidR="00830B39" w:rsidRPr="00F974E3" w:rsidRDefault="00830B39" w:rsidP="006110BB">
            <w:pPr>
              <w:contextualSpacing/>
              <w:rPr>
                <w:rFonts w:ascii="Times New Roman" w:hAnsi="Times New Roman" w:cs="Times New Roman"/>
                <w:smallCaps/>
                <w:sz w:val="24"/>
                <w:szCs w:val="24"/>
              </w:rPr>
            </w:pPr>
            <w:r w:rsidRPr="00F974E3">
              <w:rPr>
                <w:rFonts w:ascii="Times New Roman" w:hAnsi="Times New Roman" w:cs="Times New Roman"/>
                <w:smallCaps/>
                <w:sz w:val="24"/>
                <w:szCs w:val="24"/>
              </w:rPr>
              <w:t>9</w:t>
            </w:r>
          </w:p>
          <w:p w14:paraId="754CEEAB" w14:textId="77777777" w:rsidR="00830B39" w:rsidRPr="00F974E3" w:rsidRDefault="00830B39" w:rsidP="006110BB">
            <w:pPr>
              <w:contextualSpacing/>
              <w:rPr>
                <w:rFonts w:ascii="Times New Roman" w:hAnsi="Times New Roman" w:cs="Times New Roman"/>
                <w:smallCaps/>
                <w:sz w:val="24"/>
                <w:szCs w:val="24"/>
              </w:rPr>
            </w:pPr>
          </w:p>
        </w:tc>
        <w:tc>
          <w:tcPr>
            <w:tcW w:w="6878" w:type="dxa"/>
          </w:tcPr>
          <w:p w14:paraId="236CFC40" w14:textId="77777777" w:rsidR="00830B39" w:rsidRPr="00F974E3" w:rsidRDefault="00830B39" w:rsidP="006110BB">
            <w:pPr>
              <w:contextualSpacing/>
              <w:jc w:val="center"/>
              <w:rPr>
                <w:rFonts w:ascii="Times New Roman" w:hAnsi="Times New Roman" w:cs="Times New Roman"/>
                <w:sz w:val="24"/>
                <w:szCs w:val="24"/>
              </w:rPr>
            </w:pPr>
          </w:p>
          <w:p w14:paraId="2715ECE8" w14:textId="77777777" w:rsidR="00830B39" w:rsidRPr="00F974E3" w:rsidRDefault="00830B39" w:rsidP="006110BB">
            <w:pPr>
              <w:contextualSpacing/>
              <w:jc w:val="center"/>
              <w:rPr>
                <w:rFonts w:ascii="Times New Roman" w:hAnsi="Times New Roman" w:cs="Times New Roman"/>
                <w:sz w:val="24"/>
                <w:szCs w:val="24"/>
              </w:rPr>
            </w:pPr>
          </w:p>
        </w:tc>
        <w:tc>
          <w:tcPr>
            <w:tcW w:w="1337" w:type="dxa"/>
          </w:tcPr>
          <w:p w14:paraId="0F2E48F7" w14:textId="77777777" w:rsidR="00830B39" w:rsidRPr="00F974E3" w:rsidRDefault="00830B39" w:rsidP="006110BB">
            <w:pPr>
              <w:contextualSpacing/>
              <w:jc w:val="center"/>
              <w:rPr>
                <w:rFonts w:ascii="Times New Roman" w:hAnsi="Times New Roman" w:cs="Times New Roman"/>
                <w:smallCaps/>
                <w:sz w:val="24"/>
                <w:szCs w:val="24"/>
              </w:rPr>
            </w:pPr>
          </w:p>
        </w:tc>
        <w:tc>
          <w:tcPr>
            <w:tcW w:w="1514" w:type="dxa"/>
          </w:tcPr>
          <w:p w14:paraId="7DB1E68C" w14:textId="77777777" w:rsidR="00830B39" w:rsidRPr="00F974E3" w:rsidRDefault="00830B39" w:rsidP="006110BB">
            <w:pPr>
              <w:contextualSpacing/>
              <w:jc w:val="center"/>
              <w:rPr>
                <w:rFonts w:ascii="Times New Roman" w:hAnsi="Times New Roman" w:cs="Times New Roman"/>
                <w:smallCaps/>
                <w:sz w:val="24"/>
                <w:szCs w:val="24"/>
              </w:rPr>
            </w:pPr>
          </w:p>
        </w:tc>
      </w:tr>
      <w:tr w:rsidR="00830B39" w:rsidRPr="00F974E3" w14:paraId="374BE784" w14:textId="77777777" w:rsidTr="006110BB">
        <w:tc>
          <w:tcPr>
            <w:tcW w:w="0" w:type="auto"/>
          </w:tcPr>
          <w:p w14:paraId="20C677C6" w14:textId="77777777" w:rsidR="00830B39" w:rsidRPr="00F974E3" w:rsidRDefault="00830B39" w:rsidP="006110BB">
            <w:pPr>
              <w:contextualSpacing/>
              <w:rPr>
                <w:rFonts w:ascii="Times New Roman" w:hAnsi="Times New Roman" w:cs="Times New Roman"/>
                <w:smallCaps/>
                <w:sz w:val="24"/>
                <w:szCs w:val="24"/>
              </w:rPr>
            </w:pPr>
          </w:p>
          <w:p w14:paraId="78EDB381" w14:textId="77777777" w:rsidR="00830B39" w:rsidRPr="00F974E3" w:rsidRDefault="00830B39" w:rsidP="006110BB">
            <w:pPr>
              <w:contextualSpacing/>
              <w:rPr>
                <w:rFonts w:ascii="Times New Roman" w:hAnsi="Times New Roman" w:cs="Times New Roman"/>
                <w:smallCaps/>
                <w:sz w:val="24"/>
                <w:szCs w:val="24"/>
              </w:rPr>
            </w:pPr>
            <w:r w:rsidRPr="00F974E3">
              <w:rPr>
                <w:rFonts w:ascii="Times New Roman" w:hAnsi="Times New Roman" w:cs="Times New Roman"/>
                <w:smallCaps/>
                <w:sz w:val="24"/>
                <w:szCs w:val="24"/>
              </w:rPr>
              <w:t>10</w:t>
            </w:r>
          </w:p>
          <w:p w14:paraId="520C4E21" w14:textId="77777777" w:rsidR="00830B39" w:rsidRPr="00F974E3" w:rsidRDefault="00830B39" w:rsidP="006110BB">
            <w:pPr>
              <w:contextualSpacing/>
              <w:rPr>
                <w:rFonts w:ascii="Times New Roman" w:hAnsi="Times New Roman" w:cs="Times New Roman"/>
                <w:smallCaps/>
                <w:sz w:val="24"/>
                <w:szCs w:val="24"/>
              </w:rPr>
            </w:pPr>
          </w:p>
        </w:tc>
        <w:tc>
          <w:tcPr>
            <w:tcW w:w="6878" w:type="dxa"/>
          </w:tcPr>
          <w:p w14:paraId="3D1E21FA" w14:textId="77777777" w:rsidR="00830B39" w:rsidRPr="00F974E3" w:rsidRDefault="00830B39" w:rsidP="006110BB">
            <w:pPr>
              <w:contextualSpacing/>
              <w:jc w:val="center"/>
              <w:rPr>
                <w:rFonts w:ascii="Times New Roman" w:hAnsi="Times New Roman" w:cs="Times New Roman"/>
                <w:sz w:val="24"/>
                <w:szCs w:val="24"/>
              </w:rPr>
            </w:pPr>
          </w:p>
          <w:p w14:paraId="480A536E" w14:textId="77777777" w:rsidR="00830B39" w:rsidRPr="00F974E3" w:rsidRDefault="00830B39" w:rsidP="006110BB">
            <w:pPr>
              <w:contextualSpacing/>
              <w:jc w:val="center"/>
              <w:rPr>
                <w:rFonts w:ascii="Times New Roman" w:hAnsi="Times New Roman" w:cs="Times New Roman"/>
                <w:sz w:val="24"/>
                <w:szCs w:val="24"/>
              </w:rPr>
            </w:pPr>
          </w:p>
        </w:tc>
        <w:tc>
          <w:tcPr>
            <w:tcW w:w="1337" w:type="dxa"/>
          </w:tcPr>
          <w:p w14:paraId="4F2F741C" w14:textId="77777777" w:rsidR="00830B39" w:rsidRPr="00F974E3" w:rsidRDefault="00830B39" w:rsidP="006110BB">
            <w:pPr>
              <w:contextualSpacing/>
              <w:jc w:val="center"/>
              <w:rPr>
                <w:rFonts w:ascii="Times New Roman" w:hAnsi="Times New Roman" w:cs="Times New Roman"/>
                <w:smallCaps/>
                <w:sz w:val="24"/>
                <w:szCs w:val="24"/>
              </w:rPr>
            </w:pPr>
          </w:p>
        </w:tc>
        <w:tc>
          <w:tcPr>
            <w:tcW w:w="1514" w:type="dxa"/>
          </w:tcPr>
          <w:p w14:paraId="6A862525" w14:textId="77777777" w:rsidR="00830B39" w:rsidRPr="00F974E3" w:rsidRDefault="00830B39" w:rsidP="006110BB">
            <w:pPr>
              <w:contextualSpacing/>
              <w:jc w:val="center"/>
              <w:rPr>
                <w:rFonts w:ascii="Times New Roman" w:hAnsi="Times New Roman" w:cs="Times New Roman"/>
                <w:smallCaps/>
                <w:sz w:val="24"/>
                <w:szCs w:val="24"/>
              </w:rPr>
            </w:pPr>
          </w:p>
        </w:tc>
      </w:tr>
      <w:tr w:rsidR="00830B39" w:rsidRPr="00F974E3" w14:paraId="6CFF2CFE" w14:textId="77777777" w:rsidTr="006110BB">
        <w:tc>
          <w:tcPr>
            <w:tcW w:w="0" w:type="auto"/>
          </w:tcPr>
          <w:p w14:paraId="75FD7C15" w14:textId="77777777" w:rsidR="00830B39" w:rsidRPr="00F974E3" w:rsidRDefault="00830B39" w:rsidP="006110BB">
            <w:pPr>
              <w:contextualSpacing/>
              <w:rPr>
                <w:rFonts w:ascii="Times New Roman" w:hAnsi="Times New Roman" w:cs="Times New Roman"/>
                <w:smallCaps/>
                <w:sz w:val="24"/>
                <w:szCs w:val="24"/>
              </w:rPr>
            </w:pPr>
          </w:p>
          <w:p w14:paraId="188E1643" w14:textId="77777777" w:rsidR="00830B39" w:rsidRPr="00F974E3" w:rsidRDefault="00830B39" w:rsidP="006110BB">
            <w:pPr>
              <w:contextualSpacing/>
              <w:rPr>
                <w:rFonts w:ascii="Times New Roman" w:hAnsi="Times New Roman" w:cs="Times New Roman"/>
                <w:smallCaps/>
                <w:sz w:val="24"/>
                <w:szCs w:val="24"/>
              </w:rPr>
            </w:pPr>
            <w:r w:rsidRPr="00F974E3">
              <w:rPr>
                <w:rFonts w:ascii="Times New Roman" w:hAnsi="Times New Roman" w:cs="Times New Roman"/>
                <w:smallCaps/>
                <w:sz w:val="24"/>
                <w:szCs w:val="24"/>
              </w:rPr>
              <w:t>11</w:t>
            </w:r>
          </w:p>
          <w:p w14:paraId="1DF8B9B8" w14:textId="77777777" w:rsidR="00830B39" w:rsidRPr="00F974E3" w:rsidRDefault="00830B39" w:rsidP="006110BB">
            <w:pPr>
              <w:contextualSpacing/>
              <w:rPr>
                <w:rFonts w:ascii="Times New Roman" w:hAnsi="Times New Roman" w:cs="Times New Roman"/>
                <w:smallCaps/>
                <w:sz w:val="24"/>
                <w:szCs w:val="24"/>
              </w:rPr>
            </w:pPr>
          </w:p>
        </w:tc>
        <w:tc>
          <w:tcPr>
            <w:tcW w:w="6878" w:type="dxa"/>
          </w:tcPr>
          <w:p w14:paraId="69F99637" w14:textId="77777777" w:rsidR="00830B39" w:rsidRPr="00F974E3" w:rsidRDefault="00830B39" w:rsidP="006110BB">
            <w:pPr>
              <w:contextualSpacing/>
              <w:jc w:val="center"/>
              <w:rPr>
                <w:rFonts w:ascii="Times New Roman" w:hAnsi="Times New Roman" w:cs="Times New Roman"/>
                <w:sz w:val="24"/>
                <w:szCs w:val="24"/>
              </w:rPr>
            </w:pPr>
          </w:p>
        </w:tc>
        <w:tc>
          <w:tcPr>
            <w:tcW w:w="1337" w:type="dxa"/>
          </w:tcPr>
          <w:p w14:paraId="2704BC09" w14:textId="77777777" w:rsidR="00830B39" w:rsidRPr="00F974E3" w:rsidRDefault="00830B39" w:rsidP="006110BB">
            <w:pPr>
              <w:contextualSpacing/>
              <w:jc w:val="center"/>
              <w:rPr>
                <w:rFonts w:ascii="Times New Roman" w:hAnsi="Times New Roman" w:cs="Times New Roman"/>
                <w:smallCaps/>
                <w:sz w:val="24"/>
                <w:szCs w:val="24"/>
              </w:rPr>
            </w:pPr>
          </w:p>
        </w:tc>
        <w:tc>
          <w:tcPr>
            <w:tcW w:w="1514" w:type="dxa"/>
          </w:tcPr>
          <w:p w14:paraId="7BAE6900" w14:textId="77777777" w:rsidR="00830B39" w:rsidRPr="00F974E3" w:rsidRDefault="00830B39" w:rsidP="006110BB">
            <w:pPr>
              <w:contextualSpacing/>
              <w:jc w:val="center"/>
              <w:rPr>
                <w:rFonts w:ascii="Times New Roman" w:hAnsi="Times New Roman" w:cs="Times New Roman"/>
                <w:smallCaps/>
                <w:sz w:val="24"/>
                <w:szCs w:val="24"/>
              </w:rPr>
            </w:pPr>
          </w:p>
        </w:tc>
      </w:tr>
      <w:tr w:rsidR="00830B39" w:rsidRPr="00F974E3" w14:paraId="373289BC" w14:textId="77777777" w:rsidTr="006110BB">
        <w:tc>
          <w:tcPr>
            <w:tcW w:w="0" w:type="auto"/>
          </w:tcPr>
          <w:p w14:paraId="146E0031" w14:textId="77777777" w:rsidR="00830B39" w:rsidRPr="00F974E3" w:rsidRDefault="00830B39" w:rsidP="006110BB">
            <w:pPr>
              <w:contextualSpacing/>
              <w:rPr>
                <w:rFonts w:ascii="Times New Roman" w:hAnsi="Times New Roman" w:cs="Times New Roman"/>
                <w:smallCaps/>
                <w:sz w:val="24"/>
                <w:szCs w:val="24"/>
              </w:rPr>
            </w:pPr>
          </w:p>
          <w:p w14:paraId="5B0A0B46" w14:textId="77777777" w:rsidR="00830B39" w:rsidRPr="00F974E3" w:rsidRDefault="00830B39" w:rsidP="006110BB">
            <w:pPr>
              <w:contextualSpacing/>
              <w:rPr>
                <w:rFonts w:ascii="Times New Roman" w:hAnsi="Times New Roman" w:cs="Times New Roman"/>
                <w:smallCaps/>
                <w:sz w:val="24"/>
                <w:szCs w:val="24"/>
              </w:rPr>
            </w:pPr>
            <w:r w:rsidRPr="00F974E3">
              <w:rPr>
                <w:rFonts w:ascii="Times New Roman" w:hAnsi="Times New Roman" w:cs="Times New Roman"/>
                <w:smallCaps/>
                <w:sz w:val="24"/>
                <w:szCs w:val="24"/>
              </w:rPr>
              <w:t>12</w:t>
            </w:r>
          </w:p>
          <w:p w14:paraId="2B5F7477" w14:textId="77777777" w:rsidR="00830B39" w:rsidRPr="00F974E3" w:rsidRDefault="00830B39" w:rsidP="006110BB">
            <w:pPr>
              <w:contextualSpacing/>
              <w:rPr>
                <w:rFonts w:ascii="Times New Roman" w:hAnsi="Times New Roman" w:cs="Times New Roman"/>
                <w:smallCaps/>
                <w:sz w:val="24"/>
                <w:szCs w:val="24"/>
              </w:rPr>
            </w:pPr>
          </w:p>
        </w:tc>
        <w:tc>
          <w:tcPr>
            <w:tcW w:w="6878" w:type="dxa"/>
          </w:tcPr>
          <w:p w14:paraId="0803D2A0" w14:textId="77777777" w:rsidR="00830B39" w:rsidRPr="00F974E3" w:rsidRDefault="00830B39" w:rsidP="006110BB">
            <w:pPr>
              <w:contextualSpacing/>
              <w:jc w:val="center"/>
              <w:rPr>
                <w:rFonts w:ascii="Times New Roman" w:hAnsi="Times New Roman" w:cs="Times New Roman"/>
                <w:sz w:val="24"/>
                <w:szCs w:val="24"/>
              </w:rPr>
            </w:pPr>
          </w:p>
        </w:tc>
        <w:tc>
          <w:tcPr>
            <w:tcW w:w="1337" w:type="dxa"/>
          </w:tcPr>
          <w:p w14:paraId="15B3EBFD" w14:textId="77777777" w:rsidR="00830B39" w:rsidRPr="00F974E3" w:rsidRDefault="00830B39" w:rsidP="006110BB">
            <w:pPr>
              <w:contextualSpacing/>
              <w:jc w:val="center"/>
              <w:rPr>
                <w:rFonts w:ascii="Times New Roman" w:hAnsi="Times New Roman" w:cs="Times New Roman"/>
                <w:smallCaps/>
                <w:sz w:val="24"/>
                <w:szCs w:val="24"/>
              </w:rPr>
            </w:pPr>
          </w:p>
        </w:tc>
        <w:tc>
          <w:tcPr>
            <w:tcW w:w="1514" w:type="dxa"/>
          </w:tcPr>
          <w:p w14:paraId="327114AA" w14:textId="77777777" w:rsidR="00830B39" w:rsidRPr="00F974E3" w:rsidRDefault="00830B39" w:rsidP="006110BB">
            <w:pPr>
              <w:contextualSpacing/>
              <w:jc w:val="center"/>
              <w:rPr>
                <w:rFonts w:ascii="Times New Roman" w:hAnsi="Times New Roman" w:cs="Times New Roman"/>
                <w:smallCaps/>
                <w:sz w:val="24"/>
                <w:szCs w:val="24"/>
              </w:rPr>
            </w:pPr>
          </w:p>
        </w:tc>
      </w:tr>
    </w:tbl>
    <w:p w14:paraId="0F6E13DD" w14:textId="343A9D87" w:rsidR="002C52C7" w:rsidRPr="00F974E3" w:rsidRDefault="002C52C7" w:rsidP="00A14C33">
      <w:pPr>
        <w:pStyle w:val="ListParagraph"/>
        <w:rPr>
          <w:rFonts w:ascii="Times New Roman" w:hAnsi="Times New Roman" w:cs="Times New Roman"/>
          <w:b/>
          <w:sz w:val="24"/>
          <w:szCs w:val="24"/>
        </w:rPr>
      </w:pPr>
    </w:p>
    <w:sectPr w:rsidR="002C52C7" w:rsidRPr="00F974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85B35" w14:textId="77777777" w:rsidR="00C06D12" w:rsidRDefault="00C06D12" w:rsidP="004359C0">
      <w:pPr>
        <w:spacing w:after="0" w:line="240" w:lineRule="auto"/>
      </w:pPr>
      <w:r>
        <w:separator/>
      </w:r>
    </w:p>
    <w:p w14:paraId="7B1FD37F" w14:textId="77777777" w:rsidR="00C06D12" w:rsidRDefault="00C06D12"/>
  </w:endnote>
  <w:endnote w:type="continuationSeparator" w:id="0">
    <w:p w14:paraId="4D8E1B7D" w14:textId="77777777" w:rsidR="00C06D12" w:rsidRDefault="00C06D12" w:rsidP="004359C0">
      <w:pPr>
        <w:spacing w:after="0" w:line="240" w:lineRule="auto"/>
      </w:pPr>
      <w:r>
        <w:continuationSeparator/>
      </w:r>
    </w:p>
    <w:p w14:paraId="5FC16BF7" w14:textId="77777777" w:rsidR="00C06D12" w:rsidRDefault="00C06D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20000A87" w:usb1="5000A1FF" w:usb2="00000000" w:usb3="00000000" w:csb0="000001BF" w:csb1="00000000"/>
  </w:font>
  <w:font w:name="TIMES NEW ROMAN BOLD">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342169"/>
      <w:docPartObj>
        <w:docPartGallery w:val="Page Numbers (Bottom of Page)"/>
        <w:docPartUnique/>
      </w:docPartObj>
    </w:sdtPr>
    <w:sdtEndPr>
      <w:rPr>
        <w:noProof/>
      </w:rPr>
    </w:sdtEndPr>
    <w:sdtContent>
      <w:p w14:paraId="751D6D8F" w14:textId="5F98E4DC" w:rsidR="006E57B2" w:rsidRDefault="006E57B2">
        <w:pPr>
          <w:pStyle w:val="Footer"/>
          <w:jc w:val="right"/>
        </w:pPr>
        <w:r>
          <w:fldChar w:fldCharType="begin"/>
        </w:r>
        <w:r>
          <w:instrText xml:space="preserve"> PAGE   \* MERGEFORMAT </w:instrText>
        </w:r>
        <w:r>
          <w:fldChar w:fldCharType="separate"/>
        </w:r>
        <w:r w:rsidR="00B37780">
          <w:rPr>
            <w:noProof/>
          </w:rPr>
          <w:t>13</w:t>
        </w:r>
        <w:r>
          <w:rPr>
            <w:noProof/>
          </w:rPr>
          <w:fldChar w:fldCharType="end"/>
        </w:r>
      </w:p>
    </w:sdtContent>
  </w:sdt>
  <w:p w14:paraId="0500F3AD" w14:textId="77777777" w:rsidR="006E57B2" w:rsidRDefault="006E57B2" w:rsidP="000057C1">
    <w:pPr>
      <w:pStyle w:val="Footer"/>
      <w:ind w:left="11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5FABF" w14:textId="77777777" w:rsidR="00C06D12" w:rsidRDefault="00C06D12" w:rsidP="004359C0">
      <w:pPr>
        <w:spacing w:after="0" w:line="240" w:lineRule="auto"/>
      </w:pPr>
      <w:r>
        <w:separator/>
      </w:r>
    </w:p>
    <w:p w14:paraId="1CC13533" w14:textId="77777777" w:rsidR="00C06D12" w:rsidRDefault="00C06D12"/>
  </w:footnote>
  <w:footnote w:type="continuationSeparator" w:id="0">
    <w:p w14:paraId="3B8AD38F" w14:textId="77777777" w:rsidR="00C06D12" w:rsidRDefault="00C06D12" w:rsidP="004359C0">
      <w:pPr>
        <w:spacing w:after="0" w:line="240" w:lineRule="auto"/>
      </w:pPr>
      <w:r>
        <w:continuationSeparator/>
      </w:r>
    </w:p>
    <w:p w14:paraId="57E2E81E" w14:textId="77777777" w:rsidR="00C06D12" w:rsidRDefault="00C06D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70275552"/>
      <w:docPartObj>
        <w:docPartGallery w:val="Watermarks"/>
        <w:docPartUnique/>
      </w:docPartObj>
    </w:sdtPr>
    <w:sdtEndPr/>
    <w:sdtContent>
      <w:p w14:paraId="199F6DB2" w14:textId="130D3CF6" w:rsidR="006E57B2" w:rsidRPr="00320BA3" w:rsidRDefault="00C06D12" w:rsidP="00597FE7">
        <w:pPr>
          <w:pStyle w:val="Header"/>
          <w:jc w:val="right"/>
          <w:rPr>
            <w:sz w:val="18"/>
            <w:szCs w:val="18"/>
          </w:rPr>
        </w:pPr>
        <w:r>
          <w:rPr>
            <w:noProof/>
            <w:sz w:val="18"/>
            <w:szCs w:val="18"/>
          </w:rPr>
          <w:pict w14:anchorId="74BFCA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349CC" w14:textId="77777777" w:rsidR="006E57B2" w:rsidRDefault="006E57B2" w:rsidP="00D5434F">
    <w:pPr>
      <w:pStyle w:val="Header"/>
      <w:jc w:val="right"/>
    </w:pPr>
    <w:r>
      <w:t>LSP. Combined Dr. # 1. May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046"/>
    <w:multiLevelType w:val="hybridMultilevel"/>
    <w:tmpl w:val="10E812CE"/>
    <w:lvl w:ilvl="0" w:tplc="7E085C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F3E82"/>
    <w:multiLevelType w:val="hybridMultilevel"/>
    <w:tmpl w:val="5E380EB0"/>
    <w:lvl w:ilvl="0" w:tplc="C37877A2">
      <w:start w:val="2"/>
      <w:numFmt w:val="lowerLetter"/>
      <w:lvlText w:val="(%1)"/>
      <w:lvlJc w:val="left"/>
      <w:pPr>
        <w:ind w:left="72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877DD4"/>
    <w:multiLevelType w:val="hybridMultilevel"/>
    <w:tmpl w:val="86585164"/>
    <w:lvl w:ilvl="0" w:tplc="24DA0990">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D413389"/>
    <w:multiLevelType w:val="hybridMultilevel"/>
    <w:tmpl w:val="FEB02B1E"/>
    <w:lvl w:ilvl="0" w:tplc="03566F80">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EAA426E"/>
    <w:multiLevelType w:val="hybridMultilevel"/>
    <w:tmpl w:val="6C22CBD0"/>
    <w:lvl w:ilvl="0" w:tplc="CB5C41AE">
      <w:start w:val="9"/>
      <w:numFmt w:val="decimal"/>
      <w:lvlText w:val="%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031BB"/>
    <w:multiLevelType w:val="hybridMultilevel"/>
    <w:tmpl w:val="FEB02B1E"/>
    <w:lvl w:ilvl="0" w:tplc="03566F80">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0C4542A"/>
    <w:multiLevelType w:val="hybridMultilevel"/>
    <w:tmpl w:val="995A83DC"/>
    <w:lvl w:ilvl="0" w:tplc="5C6E5930">
      <w:start w:val="4"/>
      <w:numFmt w:val="lowerRoman"/>
      <w:lvlText w:val="(%1)"/>
      <w:lvlJc w:val="left"/>
      <w:pPr>
        <w:ind w:left="9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C7729"/>
    <w:multiLevelType w:val="hybridMultilevel"/>
    <w:tmpl w:val="0BF8A112"/>
    <w:lvl w:ilvl="0" w:tplc="106AF3D8">
      <w:start w:val="11"/>
      <w:numFmt w:val="decimal"/>
      <w:lvlText w:val="%1."/>
      <w:lvlJc w:val="left"/>
      <w:pPr>
        <w:ind w:left="72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77343"/>
    <w:multiLevelType w:val="hybridMultilevel"/>
    <w:tmpl w:val="4F364996"/>
    <w:lvl w:ilvl="0" w:tplc="24DA099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8EC2555"/>
    <w:multiLevelType w:val="hybridMultilevel"/>
    <w:tmpl w:val="50DEC056"/>
    <w:lvl w:ilvl="0" w:tplc="9F087D52">
      <w:start w:val="1"/>
      <w:numFmt w:val="lowerRoman"/>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0921AE3"/>
    <w:multiLevelType w:val="hybridMultilevel"/>
    <w:tmpl w:val="3A82D940"/>
    <w:lvl w:ilvl="0" w:tplc="6E1A56B2">
      <w:start w:val="5"/>
      <w:numFmt w:val="lowerLetter"/>
      <w:lvlText w:val="(%1)"/>
      <w:lvlJc w:val="left"/>
      <w:pPr>
        <w:ind w:left="9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25"/>
    <w:multiLevelType w:val="hybridMultilevel"/>
    <w:tmpl w:val="B37AEFB2"/>
    <w:lvl w:ilvl="0" w:tplc="60200554">
      <w:start w:val="1"/>
      <w:numFmt w:val="decimal"/>
      <w:pStyle w:val="NoSpac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D108FE"/>
    <w:multiLevelType w:val="hybridMultilevel"/>
    <w:tmpl w:val="5E208862"/>
    <w:lvl w:ilvl="0" w:tplc="B992CD4C">
      <w:start w:val="4"/>
      <w:numFmt w:val="lowerLetter"/>
      <w:lvlText w:val="(%1)"/>
      <w:lvlJc w:val="left"/>
      <w:pPr>
        <w:ind w:left="9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D236E"/>
    <w:multiLevelType w:val="hybridMultilevel"/>
    <w:tmpl w:val="D8443008"/>
    <w:lvl w:ilvl="0" w:tplc="24DA09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564BE5"/>
    <w:multiLevelType w:val="hybridMultilevel"/>
    <w:tmpl w:val="4F364996"/>
    <w:lvl w:ilvl="0" w:tplc="24DA099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7F62733"/>
    <w:multiLevelType w:val="hybridMultilevel"/>
    <w:tmpl w:val="FEB02B1E"/>
    <w:lvl w:ilvl="0" w:tplc="03566F80">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384F5C10"/>
    <w:multiLevelType w:val="hybridMultilevel"/>
    <w:tmpl w:val="287ECF24"/>
    <w:lvl w:ilvl="0" w:tplc="B662753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DA4620"/>
    <w:multiLevelType w:val="hybridMultilevel"/>
    <w:tmpl w:val="86585164"/>
    <w:lvl w:ilvl="0" w:tplc="24DA0990">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9C86C0A"/>
    <w:multiLevelType w:val="hybridMultilevel"/>
    <w:tmpl w:val="FEB02B1E"/>
    <w:lvl w:ilvl="0" w:tplc="03566F80">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3DDE1D2E"/>
    <w:multiLevelType w:val="hybridMultilevel"/>
    <w:tmpl w:val="FEB02B1E"/>
    <w:lvl w:ilvl="0" w:tplc="03566F80">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3F7942AE"/>
    <w:multiLevelType w:val="hybridMultilevel"/>
    <w:tmpl w:val="8E90C020"/>
    <w:lvl w:ilvl="0" w:tplc="03566F8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FF13AD8"/>
    <w:multiLevelType w:val="hybridMultilevel"/>
    <w:tmpl w:val="7904F648"/>
    <w:lvl w:ilvl="0" w:tplc="5C6E5930">
      <w:start w:val="4"/>
      <w:numFmt w:val="lowerRoman"/>
      <w:lvlText w:val="(%1)"/>
      <w:lvlJc w:val="left"/>
      <w:pPr>
        <w:ind w:left="2074"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0DD1C85"/>
    <w:multiLevelType w:val="hybridMultilevel"/>
    <w:tmpl w:val="E5A0E148"/>
    <w:lvl w:ilvl="0" w:tplc="7206E3E6">
      <w:start w:val="3"/>
      <w:numFmt w:val="lowerLetter"/>
      <w:lvlText w:val="(%1)"/>
      <w:lvlJc w:val="left"/>
      <w:pPr>
        <w:ind w:left="72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4B50A63"/>
    <w:multiLevelType w:val="hybridMultilevel"/>
    <w:tmpl w:val="B37ADE68"/>
    <w:lvl w:ilvl="0" w:tplc="EDE61254">
      <w:start w:val="1"/>
      <w:numFmt w:val="lowerLetter"/>
      <w:lvlText w:val="(%1)"/>
      <w:lvlJc w:val="left"/>
      <w:pPr>
        <w:ind w:left="726"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DD64DDE"/>
    <w:multiLevelType w:val="hybridMultilevel"/>
    <w:tmpl w:val="1E982058"/>
    <w:lvl w:ilvl="0" w:tplc="F2E2504A">
      <w:start w:val="1"/>
      <w:numFmt w:val="lowerLetter"/>
      <w:lvlText w:val="(%1)"/>
      <w:lvlJc w:val="left"/>
      <w:pPr>
        <w:ind w:left="72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F4B25A7"/>
    <w:multiLevelType w:val="hybridMultilevel"/>
    <w:tmpl w:val="6064365C"/>
    <w:lvl w:ilvl="0" w:tplc="9F087D52">
      <w:start w:val="1"/>
      <w:numFmt w:val="lowerRoman"/>
      <w:lvlText w:val="(%1)"/>
      <w:lvlJc w:val="righ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55F60E0F"/>
    <w:multiLevelType w:val="hybridMultilevel"/>
    <w:tmpl w:val="FDD46BA4"/>
    <w:lvl w:ilvl="0" w:tplc="4F90B37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563D2BE2"/>
    <w:multiLevelType w:val="hybridMultilevel"/>
    <w:tmpl w:val="71B0D8BC"/>
    <w:lvl w:ilvl="0" w:tplc="4A2CE520">
      <w:start w:val="2"/>
      <w:numFmt w:val="lowerLetter"/>
      <w:lvlText w:val="(%1)"/>
      <w:lvlJc w:val="left"/>
      <w:pPr>
        <w:ind w:left="2766"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A719EF"/>
    <w:multiLevelType w:val="hybridMultilevel"/>
    <w:tmpl w:val="392E11A2"/>
    <w:lvl w:ilvl="0" w:tplc="8C5C0686">
      <w:start w:val="2"/>
      <w:numFmt w:val="decimal"/>
      <w:lvlText w:val="%1."/>
      <w:lvlJc w:val="left"/>
      <w:pPr>
        <w:ind w:left="27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E6969"/>
    <w:multiLevelType w:val="hybridMultilevel"/>
    <w:tmpl w:val="843A2B06"/>
    <w:lvl w:ilvl="0" w:tplc="7126340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5CCD7559"/>
    <w:multiLevelType w:val="hybridMultilevel"/>
    <w:tmpl w:val="6C30CFCC"/>
    <w:lvl w:ilvl="0" w:tplc="03566F8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E941AD5"/>
    <w:multiLevelType w:val="hybridMultilevel"/>
    <w:tmpl w:val="A51EEEB0"/>
    <w:lvl w:ilvl="0" w:tplc="3CAC153A">
      <w:start w:val="9"/>
      <w:numFmt w:val="lowerLetter"/>
      <w:lvlText w:val="(%1)"/>
      <w:lvlJc w:val="left"/>
      <w:pPr>
        <w:ind w:left="1750" w:hanging="360"/>
      </w:pPr>
      <w:rPr>
        <w:rFonts w:hint="default"/>
      </w:rPr>
    </w:lvl>
    <w:lvl w:ilvl="1" w:tplc="04090019" w:tentative="1">
      <w:start w:val="1"/>
      <w:numFmt w:val="lowerLetter"/>
      <w:lvlText w:val="%2."/>
      <w:lvlJc w:val="left"/>
      <w:pPr>
        <w:ind w:left="2470" w:hanging="360"/>
      </w:pPr>
    </w:lvl>
    <w:lvl w:ilvl="2" w:tplc="0409001B" w:tentative="1">
      <w:start w:val="1"/>
      <w:numFmt w:val="lowerRoman"/>
      <w:lvlText w:val="%3."/>
      <w:lvlJc w:val="right"/>
      <w:pPr>
        <w:ind w:left="3190" w:hanging="180"/>
      </w:pPr>
    </w:lvl>
    <w:lvl w:ilvl="3" w:tplc="0409000F" w:tentative="1">
      <w:start w:val="1"/>
      <w:numFmt w:val="decimal"/>
      <w:lvlText w:val="%4."/>
      <w:lvlJc w:val="left"/>
      <w:pPr>
        <w:ind w:left="3910" w:hanging="360"/>
      </w:pPr>
    </w:lvl>
    <w:lvl w:ilvl="4" w:tplc="04090019" w:tentative="1">
      <w:start w:val="1"/>
      <w:numFmt w:val="lowerLetter"/>
      <w:lvlText w:val="%5."/>
      <w:lvlJc w:val="left"/>
      <w:pPr>
        <w:ind w:left="4630" w:hanging="360"/>
      </w:pPr>
    </w:lvl>
    <w:lvl w:ilvl="5" w:tplc="0409001B" w:tentative="1">
      <w:start w:val="1"/>
      <w:numFmt w:val="lowerRoman"/>
      <w:lvlText w:val="%6."/>
      <w:lvlJc w:val="right"/>
      <w:pPr>
        <w:ind w:left="5350" w:hanging="180"/>
      </w:pPr>
    </w:lvl>
    <w:lvl w:ilvl="6" w:tplc="0409000F" w:tentative="1">
      <w:start w:val="1"/>
      <w:numFmt w:val="decimal"/>
      <w:lvlText w:val="%7."/>
      <w:lvlJc w:val="left"/>
      <w:pPr>
        <w:ind w:left="6070" w:hanging="360"/>
      </w:pPr>
    </w:lvl>
    <w:lvl w:ilvl="7" w:tplc="04090019" w:tentative="1">
      <w:start w:val="1"/>
      <w:numFmt w:val="lowerLetter"/>
      <w:lvlText w:val="%8."/>
      <w:lvlJc w:val="left"/>
      <w:pPr>
        <w:ind w:left="6790" w:hanging="360"/>
      </w:pPr>
    </w:lvl>
    <w:lvl w:ilvl="8" w:tplc="0409001B" w:tentative="1">
      <w:start w:val="1"/>
      <w:numFmt w:val="lowerRoman"/>
      <w:lvlText w:val="%9."/>
      <w:lvlJc w:val="right"/>
      <w:pPr>
        <w:ind w:left="7510" w:hanging="180"/>
      </w:pPr>
    </w:lvl>
  </w:abstractNum>
  <w:abstractNum w:abstractNumId="32" w15:restartNumberingAfterBreak="0">
    <w:nsid w:val="5FA21476"/>
    <w:multiLevelType w:val="hybridMultilevel"/>
    <w:tmpl w:val="2FF6633C"/>
    <w:lvl w:ilvl="0" w:tplc="9F087D52">
      <w:start w:val="1"/>
      <w:numFmt w:val="lowerRoman"/>
      <w:lvlText w:val="(%1)"/>
      <w:lvlJc w:val="right"/>
      <w:pPr>
        <w:ind w:left="1714" w:hanging="360"/>
      </w:pPr>
      <w:rPr>
        <w:rFonts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33" w15:restartNumberingAfterBreak="0">
    <w:nsid w:val="5FE75B05"/>
    <w:multiLevelType w:val="hybridMultilevel"/>
    <w:tmpl w:val="2196EFC6"/>
    <w:lvl w:ilvl="0" w:tplc="24B0F76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77B8"/>
    <w:multiLevelType w:val="hybridMultilevel"/>
    <w:tmpl w:val="40D24952"/>
    <w:lvl w:ilvl="0" w:tplc="0409000F">
      <w:start w:val="1"/>
      <w:numFmt w:val="decimal"/>
      <w:lvlText w:val="%1."/>
      <w:lvlJc w:val="left"/>
      <w:pPr>
        <w:ind w:left="2061" w:hanging="360"/>
      </w:pPr>
      <w:rPr>
        <w:rFonts w:hint="default"/>
      </w:rPr>
    </w:lvl>
    <w:lvl w:ilvl="1" w:tplc="04090019">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5" w15:restartNumberingAfterBreak="0">
    <w:nsid w:val="64E8733E"/>
    <w:multiLevelType w:val="hybridMultilevel"/>
    <w:tmpl w:val="BB9E526A"/>
    <w:lvl w:ilvl="0" w:tplc="24DA09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B61E70"/>
    <w:multiLevelType w:val="hybridMultilevel"/>
    <w:tmpl w:val="3558C2A6"/>
    <w:lvl w:ilvl="0" w:tplc="1009000F">
      <w:start w:val="1"/>
      <w:numFmt w:val="decimal"/>
      <w:lvlText w:val="%1."/>
      <w:lvlJc w:val="left"/>
      <w:pPr>
        <w:ind w:left="1146" w:hanging="360"/>
      </w:pPr>
    </w:lvl>
    <w:lvl w:ilvl="1" w:tplc="839096F4">
      <w:start w:val="1"/>
      <w:numFmt w:val="lowerLetter"/>
      <w:lvlText w:val="(%2)"/>
      <w:lvlJc w:val="left"/>
      <w:pPr>
        <w:ind w:left="1866" w:hanging="360"/>
      </w:pPr>
      <w:rPr>
        <w:rFonts w:cstheme="minorBidi" w:hint="default"/>
      </w:rPr>
    </w:lvl>
    <w:lvl w:ilvl="2" w:tplc="1009000F">
      <w:start w:val="1"/>
      <w:numFmt w:val="decimal"/>
      <w:lvlText w:val="%3."/>
      <w:lvlJc w:val="lef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37" w15:restartNumberingAfterBreak="0">
    <w:nsid w:val="71761A52"/>
    <w:multiLevelType w:val="hybridMultilevel"/>
    <w:tmpl w:val="4F364996"/>
    <w:lvl w:ilvl="0" w:tplc="24DA099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71E23857"/>
    <w:multiLevelType w:val="hybridMultilevel"/>
    <w:tmpl w:val="3C0A96C6"/>
    <w:lvl w:ilvl="0" w:tplc="03566F8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6557E46"/>
    <w:multiLevelType w:val="hybridMultilevel"/>
    <w:tmpl w:val="DF6AA378"/>
    <w:lvl w:ilvl="0" w:tplc="03566F80">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15:restartNumberingAfterBreak="0">
    <w:nsid w:val="77FC53FA"/>
    <w:multiLevelType w:val="hybridMultilevel"/>
    <w:tmpl w:val="1694949E"/>
    <w:lvl w:ilvl="0" w:tplc="926E1348">
      <w:start w:val="1"/>
      <w:numFmt w:val="lowerLetter"/>
      <w:lvlText w:val="(%1)"/>
      <w:lvlJc w:val="left"/>
      <w:pPr>
        <w:ind w:left="646" w:hanging="360"/>
      </w:pPr>
      <w:rPr>
        <w:rFonts w:hint="default"/>
      </w:rPr>
    </w:lvl>
    <w:lvl w:ilvl="1" w:tplc="04090019" w:tentative="1">
      <w:start w:val="1"/>
      <w:numFmt w:val="lowerLetter"/>
      <w:lvlText w:val="%2."/>
      <w:lvlJc w:val="left"/>
      <w:pPr>
        <w:ind w:left="1366" w:hanging="360"/>
      </w:pPr>
    </w:lvl>
    <w:lvl w:ilvl="2" w:tplc="0409001B" w:tentative="1">
      <w:start w:val="1"/>
      <w:numFmt w:val="lowerRoman"/>
      <w:lvlText w:val="%3."/>
      <w:lvlJc w:val="right"/>
      <w:pPr>
        <w:ind w:left="2086" w:hanging="180"/>
      </w:pPr>
    </w:lvl>
    <w:lvl w:ilvl="3" w:tplc="0409000F" w:tentative="1">
      <w:start w:val="1"/>
      <w:numFmt w:val="decimal"/>
      <w:lvlText w:val="%4."/>
      <w:lvlJc w:val="left"/>
      <w:pPr>
        <w:ind w:left="2806" w:hanging="360"/>
      </w:pPr>
    </w:lvl>
    <w:lvl w:ilvl="4" w:tplc="04090019" w:tentative="1">
      <w:start w:val="1"/>
      <w:numFmt w:val="lowerLetter"/>
      <w:lvlText w:val="%5."/>
      <w:lvlJc w:val="left"/>
      <w:pPr>
        <w:ind w:left="3526" w:hanging="360"/>
      </w:pPr>
    </w:lvl>
    <w:lvl w:ilvl="5" w:tplc="0409001B" w:tentative="1">
      <w:start w:val="1"/>
      <w:numFmt w:val="lowerRoman"/>
      <w:lvlText w:val="%6."/>
      <w:lvlJc w:val="right"/>
      <w:pPr>
        <w:ind w:left="4246" w:hanging="180"/>
      </w:pPr>
    </w:lvl>
    <w:lvl w:ilvl="6" w:tplc="0409000F" w:tentative="1">
      <w:start w:val="1"/>
      <w:numFmt w:val="decimal"/>
      <w:lvlText w:val="%7."/>
      <w:lvlJc w:val="left"/>
      <w:pPr>
        <w:ind w:left="4966" w:hanging="360"/>
      </w:pPr>
    </w:lvl>
    <w:lvl w:ilvl="7" w:tplc="04090019" w:tentative="1">
      <w:start w:val="1"/>
      <w:numFmt w:val="lowerLetter"/>
      <w:lvlText w:val="%8."/>
      <w:lvlJc w:val="left"/>
      <w:pPr>
        <w:ind w:left="5686" w:hanging="360"/>
      </w:pPr>
    </w:lvl>
    <w:lvl w:ilvl="8" w:tplc="0409001B" w:tentative="1">
      <w:start w:val="1"/>
      <w:numFmt w:val="lowerRoman"/>
      <w:lvlText w:val="%9."/>
      <w:lvlJc w:val="right"/>
      <w:pPr>
        <w:ind w:left="6406" w:hanging="180"/>
      </w:pPr>
    </w:lvl>
  </w:abstractNum>
  <w:abstractNum w:abstractNumId="41" w15:restartNumberingAfterBreak="0">
    <w:nsid w:val="7B374F1C"/>
    <w:multiLevelType w:val="hybridMultilevel"/>
    <w:tmpl w:val="BBD454E4"/>
    <w:lvl w:ilvl="0" w:tplc="E1F27F74">
      <w:start w:val="1"/>
      <w:numFmt w:val="lowerLetter"/>
      <w:lvlText w:val="(%1)"/>
      <w:lvlJc w:val="left"/>
      <w:pPr>
        <w:ind w:left="9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C0768E3"/>
    <w:multiLevelType w:val="hybridMultilevel"/>
    <w:tmpl w:val="D4CC30BC"/>
    <w:lvl w:ilvl="0" w:tplc="24DA09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6"/>
  </w:num>
  <w:num w:numId="3">
    <w:abstractNumId w:val="8"/>
  </w:num>
  <w:num w:numId="4">
    <w:abstractNumId w:val="28"/>
  </w:num>
  <w:num w:numId="5">
    <w:abstractNumId w:val="33"/>
  </w:num>
  <w:num w:numId="6">
    <w:abstractNumId w:val="13"/>
  </w:num>
  <w:num w:numId="7">
    <w:abstractNumId w:val="11"/>
  </w:num>
  <w:num w:numId="8">
    <w:abstractNumId w:val="39"/>
  </w:num>
  <w:num w:numId="9">
    <w:abstractNumId w:val="26"/>
  </w:num>
  <w:num w:numId="10">
    <w:abstractNumId w:val="0"/>
  </w:num>
  <w:num w:numId="11">
    <w:abstractNumId w:val="40"/>
  </w:num>
  <w:num w:numId="12">
    <w:abstractNumId w:val="29"/>
  </w:num>
  <w:num w:numId="13">
    <w:abstractNumId w:val="17"/>
  </w:num>
  <w:num w:numId="14">
    <w:abstractNumId w:val="9"/>
  </w:num>
  <w:num w:numId="15">
    <w:abstractNumId w:val="25"/>
  </w:num>
  <w:num w:numId="16">
    <w:abstractNumId w:val="12"/>
  </w:num>
  <w:num w:numId="17">
    <w:abstractNumId w:val="32"/>
  </w:num>
  <w:num w:numId="18">
    <w:abstractNumId w:val="10"/>
  </w:num>
  <w:num w:numId="19">
    <w:abstractNumId w:val="24"/>
  </w:num>
  <w:num w:numId="20">
    <w:abstractNumId w:val="1"/>
  </w:num>
  <w:num w:numId="21">
    <w:abstractNumId w:val="22"/>
  </w:num>
  <w:num w:numId="22">
    <w:abstractNumId w:val="27"/>
  </w:num>
  <w:num w:numId="23">
    <w:abstractNumId w:val="4"/>
  </w:num>
  <w:num w:numId="24">
    <w:abstractNumId w:val="23"/>
  </w:num>
  <w:num w:numId="25">
    <w:abstractNumId w:val="41"/>
  </w:num>
  <w:num w:numId="26">
    <w:abstractNumId w:val="7"/>
  </w:num>
  <w:num w:numId="27">
    <w:abstractNumId w:val="16"/>
  </w:num>
  <w:num w:numId="28">
    <w:abstractNumId w:val="42"/>
  </w:num>
  <w:num w:numId="29">
    <w:abstractNumId w:val="35"/>
  </w:num>
  <w:num w:numId="30">
    <w:abstractNumId w:val="30"/>
  </w:num>
  <w:num w:numId="31">
    <w:abstractNumId w:val="6"/>
  </w:num>
  <w:num w:numId="32">
    <w:abstractNumId w:val="21"/>
  </w:num>
  <w:num w:numId="33">
    <w:abstractNumId w:val="2"/>
  </w:num>
  <w:num w:numId="34">
    <w:abstractNumId w:val="37"/>
  </w:num>
  <w:num w:numId="35">
    <w:abstractNumId w:val="14"/>
  </w:num>
  <w:num w:numId="36">
    <w:abstractNumId w:val="38"/>
  </w:num>
  <w:num w:numId="37">
    <w:abstractNumId w:val="20"/>
  </w:num>
  <w:num w:numId="38">
    <w:abstractNumId w:val="18"/>
  </w:num>
  <w:num w:numId="39">
    <w:abstractNumId w:val="31"/>
  </w:num>
  <w:num w:numId="40">
    <w:abstractNumId w:val="5"/>
  </w:num>
  <w:num w:numId="41">
    <w:abstractNumId w:val="15"/>
  </w:num>
  <w:num w:numId="42">
    <w:abstractNumId w:val="3"/>
  </w:num>
  <w:num w:numId="43">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1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69"/>
    <w:rsid w:val="000057C1"/>
    <w:rsid w:val="000126E5"/>
    <w:rsid w:val="00012A71"/>
    <w:rsid w:val="00014169"/>
    <w:rsid w:val="000271AE"/>
    <w:rsid w:val="00031F51"/>
    <w:rsid w:val="0003400A"/>
    <w:rsid w:val="00036754"/>
    <w:rsid w:val="000421EF"/>
    <w:rsid w:val="00043B36"/>
    <w:rsid w:val="0004463F"/>
    <w:rsid w:val="00046533"/>
    <w:rsid w:val="00046EBD"/>
    <w:rsid w:val="00051DE1"/>
    <w:rsid w:val="0005375A"/>
    <w:rsid w:val="000615F4"/>
    <w:rsid w:val="00071805"/>
    <w:rsid w:val="00095B41"/>
    <w:rsid w:val="000A7C06"/>
    <w:rsid w:val="000B4CCB"/>
    <w:rsid w:val="000B5901"/>
    <w:rsid w:val="000C2187"/>
    <w:rsid w:val="000E523F"/>
    <w:rsid w:val="000E6B9C"/>
    <w:rsid w:val="000F0D9F"/>
    <w:rsid w:val="000F21BD"/>
    <w:rsid w:val="000F58B1"/>
    <w:rsid w:val="00100A82"/>
    <w:rsid w:val="001226BD"/>
    <w:rsid w:val="00131295"/>
    <w:rsid w:val="00155C35"/>
    <w:rsid w:val="001570D0"/>
    <w:rsid w:val="00177094"/>
    <w:rsid w:val="0018108B"/>
    <w:rsid w:val="00184584"/>
    <w:rsid w:val="00196C1C"/>
    <w:rsid w:val="001A6A16"/>
    <w:rsid w:val="001B6ECE"/>
    <w:rsid w:val="001C104C"/>
    <w:rsid w:val="001C18DF"/>
    <w:rsid w:val="001C79A0"/>
    <w:rsid w:val="001D0405"/>
    <w:rsid w:val="001D6256"/>
    <w:rsid w:val="001E3E21"/>
    <w:rsid w:val="00211366"/>
    <w:rsid w:val="002142F9"/>
    <w:rsid w:val="002145C7"/>
    <w:rsid w:val="0021562C"/>
    <w:rsid w:val="00215DAB"/>
    <w:rsid w:val="00217F54"/>
    <w:rsid w:val="0022520C"/>
    <w:rsid w:val="00232B92"/>
    <w:rsid w:val="00236B88"/>
    <w:rsid w:val="00237420"/>
    <w:rsid w:val="00243105"/>
    <w:rsid w:val="0024499D"/>
    <w:rsid w:val="002456AE"/>
    <w:rsid w:val="00247A70"/>
    <w:rsid w:val="00254705"/>
    <w:rsid w:val="002558EF"/>
    <w:rsid w:val="00255E92"/>
    <w:rsid w:val="0025773D"/>
    <w:rsid w:val="002653B1"/>
    <w:rsid w:val="0027602E"/>
    <w:rsid w:val="00277A12"/>
    <w:rsid w:val="002800C4"/>
    <w:rsid w:val="00281E76"/>
    <w:rsid w:val="00283F2E"/>
    <w:rsid w:val="002923D3"/>
    <w:rsid w:val="002960DC"/>
    <w:rsid w:val="00296C8F"/>
    <w:rsid w:val="002A1A54"/>
    <w:rsid w:val="002A4A06"/>
    <w:rsid w:val="002B05C3"/>
    <w:rsid w:val="002B6B91"/>
    <w:rsid w:val="002C52C7"/>
    <w:rsid w:val="002C7922"/>
    <w:rsid w:val="002D47AF"/>
    <w:rsid w:val="002D5206"/>
    <w:rsid w:val="002E262E"/>
    <w:rsid w:val="002E67C4"/>
    <w:rsid w:val="002F5116"/>
    <w:rsid w:val="002F6820"/>
    <w:rsid w:val="00303EF1"/>
    <w:rsid w:val="00304EA4"/>
    <w:rsid w:val="00317F2F"/>
    <w:rsid w:val="00320BA3"/>
    <w:rsid w:val="00323E69"/>
    <w:rsid w:val="00332022"/>
    <w:rsid w:val="003420A1"/>
    <w:rsid w:val="00353F7E"/>
    <w:rsid w:val="003573C4"/>
    <w:rsid w:val="0036388F"/>
    <w:rsid w:val="0037074C"/>
    <w:rsid w:val="00370D33"/>
    <w:rsid w:val="0037268D"/>
    <w:rsid w:val="00376845"/>
    <w:rsid w:val="00381983"/>
    <w:rsid w:val="00385C13"/>
    <w:rsid w:val="003906BA"/>
    <w:rsid w:val="003940BF"/>
    <w:rsid w:val="003A32E2"/>
    <w:rsid w:val="003A4EAF"/>
    <w:rsid w:val="003B1BBD"/>
    <w:rsid w:val="003C0924"/>
    <w:rsid w:val="003C161A"/>
    <w:rsid w:val="003C35D4"/>
    <w:rsid w:val="003C547B"/>
    <w:rsid w:val="003C7793"/>
    <w:rsid w:val="003E188B"/>
    <w:rsid w:val="003E386D"/>
    <w:rsid w:val="003E507D"/>
    <w:rsid w:val="003F0AB8"/>
    <w:rsid w:val="003F1E42"/>
    <w:rsid w:val="003F3D10"/>
    <w:rsid w:val="003F4D9C"/>
    <w:rsid w:val="003F6146"/>
    <w:rsid w:val="00406E52"/>
    <w:rsid w:val="00425345"/>
    <w:rsid w:val="0043222E"/>
    <w:rsid w:val="00434495"/>
    <w:rsid w:val="004359C0"/>
    <w:rsid w:val="004470C1"/>
    <w:rsid w:val="00457846"/>
    <w:rsid w:val="00465DD7"/>
    <w:rsid w:val="00472022"/>
    <w:rsid w:val="0047356B"/>
    <w:rsid w:val="00484B59"/>
    <w:rsid w:val="004874B8"/>
    <w:rsid w:val="0049361F"/>
    <w:rsid w:val="004958FC"/>
    <w:rsid w:val="004A1C6F"/>
    <w:rsid w:val="004A5140"/>
    <w:rsid w:val="004B0F0B"/>
    <w:rsid w:val="004D15AF"/>
    <w:rsid w:val="004D2389"/>
    <w:rsid w:val="004D58E7"/>
    <w:rsid w:val="004E0335"/>
    <w:rsid w:val="004E13FA"/>
    <w:rsid w:val="004E2B89"/>
    <w:rsid w:val="004E2C3A"/>
    <w:rsid w:val="004E38C2"/>
    <w:rsid w:val="004F0F02"/>
    <w:rsid w:val="004F1BBE"/>
    <w:rsid w:val="004F6390"/>
    <w:rsid w:val="004F6F55"/>
    <w:rsid w:val="00501B3B"/>
    <w:rsid w:val="00502B58"/>
    <w:rsid w:val="005076F8"/>
    <w:rsid w:val="0052518A"/>
    <w:rsid w:val="00525C6B"/>
    <w:rsid w:val="0053035F"/>
    <w:rsid w:val="0053157E"/>
    <w:rsid w:val="0053605F"/>
    <w:rsid w:val="005431CE"/>
    <w:rsid w:val="00552528"/>
    <w:rsid w:val="005532C3"/>
    <w:rsid w:val="0055356F"/>
    <w:rsid w:val="005545CC"/>
    <w:rsid w:val="00570D98"/>
    <w:rsid w:val="00572601"/>
    <w:rsid w:val="00574933"/>
    <w:rsid w:val="005778A6"/>
    <w:rsid w:val="00583B79"/>
    <w:rsid w:val="00593368"/>
    <w:rsid w:val="00597FE7"/>
    <w:rsid w:val="005E3303"/>
    <w:rsid w:val="005E4E1A"/>
    <w:rsid w:val="00603AB6"/>
    <w:rsid w:val="006103F9"/>
    <w:rsid w:val="00610531"/>
    <w:rsid w:val="00611646"/>
    <w:rsid w:val="006272C3"/>
    <w:rsid w:val="00631BE4"/>
    <w:rsid w:val="00641162"/>
    <w:rsid w:val="0064582E"/>
    <w:rsid w:val="00647F5A"/>
    <w:rsid w:val="0065192C"/>
    <w:rsid w:val="00666ACF"/>
    <w:rsid w:val="0067318A"/>
    <w:rsid w:val="00676502"/>
    <w:rsid w:val="0069558A"/>
    <w:rsid w:val="006A6524"/>
    <w:rsid w:val="006B073F"/>
    <w:rsid w:val="006B32CD"/>
    <w:rsid w:val="006B462A"/>
    <w:rsid w:val="006B694E"/>
    <w:rsid w:val="006B7125"/>
    <w:rsid w:val="006C4C33"/>
    <w:rsid w:val="006C4E96"/>
    <w:rsid w:val="006C6B3A"/>
    <w:rsid w:val="006D02F5"/>
    <w:rsid w:val="006D1E2F"/>
    <w:rsid w:val="006D7A15"/>
    <w:rsid w:val="006E3417"/>
    <w:rsid w:val="006E57B2"/>
    <w:rsid w:val="006F5629"/>
    <w:rsid w:val="00700889"/>
    <w:rsid w:val="007113AD"/>
    <w:rsid w:val="00716787"/>
    <w:rsid w:val="007210F9"/>
    <w:rsid w:val="007422E8"/>
    <w:rsid w:val="00742D61"/>
    <w:rsid w:val="00746D84"/>
    <w:rsid w:val="00752812"/>
    <w:rsid w:val="00767869"/>
    <w:rsid w:val="00767B58"/>
    <w:rsid w:val="007705E6"/>
    <w:rsid w:val="007723CE"/>
    <w:rsid w:val="00795431"/>
    <w:rsid w:val="007A4218"/>
    <w:rsid w:val="007A46AA"/>
    <w:rsid w:val="007A501C"/>
    <w:rsid w:val="007A52C9"/>
    <w:rsid w:val="007B3220"/>
    <w:rsid w:val="007C5E6E"/>
    <w:rsid w:val="007C6DB9"/>
    <w:rsid w:val="007C7248"/>
    <w:rsid w:val="007C7E68"/>
    <w:rsid w:val="007D3433"/>
    <w:rsid w:val="007D38CF"/>
    <w:rsid w:val="007D4F6E"/>
    <w:rsid w:val="007E2278"/>
    <w:rsid w:val="007E4E79"/>
    <w:rsid w:val="007F17C5"/>
    <w:rsid w:val="007F39E3"/>
    <w:rsid w:val="008032B8"/>
    <w:rsid w:val="00810DC3"/>
    <w:rsid w:val="0081689A"/>
    <w:rsid w:val="00830B39"/>
    <w:rsid w:val="00842899"/>
    <w:rsid w:val="008513FA"/>
    <w:rsid w:val="008629C3"/>
    <w:rsid w:val="00874787"/>
    <w:rsid w:val="008749A2"/>
    <w:rsid w:val="00877C1C"/>
    <w:rsid w:val="00881164"/>
    <w:rsid w:val="00885846"/>
    <w:rsid w:val="008A46EC"/>
    <w:rsid w:val="008A4F88"/>
    <w:rsid w:val="008B1DDE"/>
    <w:rsid w:val="008B27EB"/>
    <w:rsid w:val="008B301E"/>
    <w:rsid w:val="008B418D"/>
    <w:rsid w:val="008C3260"/>
    <w:rsid w:val="008C3769"/>
    <w:rsid w:val="008D38B8"/>
    <w:rsid w:val="00903D69"/>
    <w:rsid w:val="009113EF"/>
    <w:rsid w:val="00922405"/>
    <w:rsid w:val="00933F02"/>
    <w:rsid w:val="00936171"/>
    <w:rsid w:val="009470FA"/>
    <w:rsid w:val="00953984"/>
    <w:rsid w:val="00963CEF"/>
    <w:rsid w:val="00964B72"/>
    <w:rsid w:val="009662BE"/>
    <w:rsid w:val="00971D15"/>
    <w:rsid w:val="00977AC4"/>
    <w:rsid w:val="00996069"/>
    <w:rsid w:val="009A7595"/>
    <w:rsid w:val="009B210E"/>
    <w:rsid w:val="009B6946"/>
    <w:rsid w:val="009C0AAB"/>
    <w:rsid w:val="009C145B"/>
    <w:rsid w:val="009D76C1"/>
    <w:rsid w:val="009E0DD8"/>
    <w:rsid w:val="009E1B80"/>
    <w:rsid w:val="009E6C27"/>
    <w:rsid w:val="00A11064"/>
    <w:rsid w:val="00A14C33"/>
    <w:rsid w:val="00A22095"/>
    <w:rsid w:val="00A23596"/>
    <w:rsid w:val="00A31FB1"/>
    <w:rsid w:val="00A32509"/>
    <w:rsid w:val="00A41D84"/>
    <w:rsid w:val="00A4685A"/>
    <w:rsid w:val="00A51324"/>
    <w:rsid w:val="00A5189D"/>
    <w:rsid w:val="00A62B2A"/>
    <w:rsid w:val="00A643F7"/>
    <w:rsid w:val="00A67BDA"/>
    <w:rsid w:val="00A722A0"/>
    <w:rsid w:val="00A722FD"/>
    <w:rsid w:val="00A7293F"/>
    <w:rsid w:val="00A74C4B"/>
    <w:rsid w:val="00A86E23"/>
    <w:rsid w:val="00A875FC"/>
    <w:rsid w:val="00A92125"/>
    <w:rsid w:val="00A9224D"/>
    <w:rsid w:val="00A94C00"/>
    <w:rsid w:val="00AA2F2E"/>
    <w:rsid w:val="00AA3885"/>
    <w:rsid w:val="00AA579E"/>
    <w:rsid w:val="00AB60BE"/>
    <w:rsid w:val="00AB66A9"/>
    <w:rsid w:val="00AC478D"/>
    <w:rsid w:val="00AD4EB4"/>
    <w:rsid w:val="00AD6AE4"/>
    <w:rsid w:val="00AE228D"/>
    <w:rsid w:val="00AE4007"/>
    <w:rsid w:val="00AF060F"/>
    <w:rsid w:val="00AF4957"/>
    <w:rsid w:val="00AF52EA"/>
    <w:rsid w:val="00B079B1"/>
    <w:rsid w:val="00B12DF2"/>
    <w:rsid w:val="00B264E8"/>
    <w:rsid w:val="00B26FED"/>
    <w:rsid w:val="00B37780"/>
    <w:rsid w:val="00B42D74"/>
    <w:rsid w:val="00B43719"/>
    <w:rsid w:val="00B473DE"/>
    <w:rsid w:val="00B60B6B"/>
    <w:rsid w:val="00B66A68"/>
    <w:rsid w:val="00B77055"/>
    <w:rsid w:val="00B82AEF"/>
    <w:rsid w:val="00B8325C"/>
    <w:rsid w:val="00B83EA1"/>
    <w:rsid w:val="00B84096"/>
    <w:rsid w:val="00B96013"/>
    <w:rsid w:val="00BA1D29"/>
    <w:rsid w:val="00BA2203"/>
    <w:rsid w:val="00BB4ECB"/>
    <w:rsid w:val="00BB528E"/>
    <w:rsid w:val="00BC48F0"/>
    <w:rsid w:val="00BC5A3B"/>
    <w:rsid w:val="00BC6AD4"/>
    <w:rsid w:val="00BD5A76"/>
    <w:rsid w:val="00BF1C58"/>
    <w:rsid w:val="00BF4B26"/>
    <w:rsid w:val="00C00A86"/>
    <w:rsid w:val="00C023B1"/>
    <w:rsid w:val="00C06D12"/>
    <w:rsid w:val="00C2396A"/>
    <w:rsid w:val="00C25B02"/>
    <w:rsid w:val="00C400DE"/>
    <w:rsid w:val="00C609B4"/>
    <w:rsid w:val="00C66243"/>
    <w:rsid w:val="00C71E3C"/>
    <w:rsid w:val="00CB1E97"/>
    <w:rsid w:val="00CC1848"/>
    <w:rsid w:val="00CC1CCC"/>
    <w:rsid w:val="00CC23EE"/>
    <w:rsid w:val="00CC4B5D"/>
    <w:rsid w:val="00CC6C23"/>
    <w:rsid w:val="00CD563F"/>
    <w:rsid w:val="00CE135D"/>
    <w:rsid w:val="00CE25BF"/>
    <w:rsid w:val="00CF0F0A"/>
    <w:rsid w:val="00CF6B08"/>
    <w:rsid w:val="00D01836"/>
    <w:rsid w:val="00D07065"/>
    <w:rsid w:val="00D10C89"/>
    <w:rsid w:val="00D1114E"/>
    <w:rsid w:val="00D1548D"/>
    <w:rsid w:val="00D20373"/>
    <w:rsid w:val="00D27E1A"/>
    <w:rsid w:val="00D3353D"/>
    <w:rsid w:val="00D33F81"/>
    <w:rsid w:val="00D3503F"/>
    <w:rsid w:val="00D404EB"/>
    <w:rsid w:val="00D41DBA"/>
    <w:rsid w:val="00D42316"/>
    <w:rsid w:val="00D50BFC"/>
    <w:rsid w:val="00D5434F"/>
    <w:rsid w:val="00D56457"/>
    <w:rsid w:val="00D568AD"/>
    <w:rsid w:val="00D647FF"/>
    <w:rsid w:val="00D67DC9"/>
    <w:rsid w:val="00D74BCB"/>
    <w:rsid w:val="00D9100F"/>
    <w:rsid w:val="00D92EA3"/>
    <w:rsid w:val="00DA0CAA"/>
    <w:rsid w:val="00DA19A2"/>
    <w:rsid w:val="00DA390B"/>
    <w:rsid w:val="00DB63F3"/>
    <w:rsid w:val="00DC641B"/>
    <w:rsid w:val="00DD044F"/>
    <w:rsid w:val="00DD2D4B"/>
    <w:rsid w:val="00DE5EEA"/>
    <w:rsid w:val="00DF5C1E"/>
    <w:rsid w:val="00E04AF5"/>
    <w:rsid w:val="00E23D44"/>
    <w:rsid w:val="00E24255"/>
    <w:rsid w:val="00E267DD"/>
    <w:rsid w:val="00E3154A"/>
    <w:rsid w:val="00E41302"/>
    <w:rsid w:val="00E46669"/>
    <w:rsid w:val="00E55295"/>
    <w:rsid w:val="00E57474"/>
    <w:rsid w:val="00E71CE8"/>
    <w:rsid w:val="00E744D8"/>
    <w:rsid w:val="00E80E86"/>
    <w:rsid w:val="00E8254B"/>
    <w:rsid w:val="00EA0A45"/>
    <w:rsid w:val="00EA7A07"/>
    <w:rsid w:val="00EB2A75"/>
    <w:rsid w:val="00EC0ECF"/>
    <w:rsid w:val="00EC3CCB"/>
    <w:rsid w:val="00EC4243"/>
    <w:rsid w:val="00ED2DA1"/>
    <w:rsid w:val="00ED5F55"/>
    <w:rsid w:val="00EE69ED"/>
    <w:rsid w:val="00F03902"/>
    <w:rsid w:val="00F10354"/>
    <w:rsid w:val="00F122CF"/>
    <w:rsid w:val="00F164D5"/>
    <w:rsid w:val="00F1738F"/>
    <w:rsid w:val="00F20927"/>
    <w:rsid w:val="00F21511"/>
    <w:rsid w:val="00F31723"/>
    <w:rsid w:val="00F36178"/>
    <w:rsid w:val="00F3696B"/>
    <w:rsid w:val="00F36D96"/>
    <w:rsid w:val="00F422F6"/>
    <w:rsid w:val="00F47E64"/>
    <w:rsid w:val="00F518E5"/>
    <w:rsid w:val="00F66C8A"/>
    <w:rsid w:val="00F7161C"/>
    <w:rsid w:val="00F7311F"/>
    <w:rsid w:val="00F80573"/>
    <w:rsid w:val="00F86DBB"/>
    <w:rsid w:val="00F974E3"/>
    <w:rsid w:val="00FA051D"/>
    <w:rsid w:val="00FA270B"/>
    <w:rsid w:val="00FA2DC1"/>
    <w:rsid w:val="00FA41EF"/>
    <w:rsid w:val="00FB0714"/>
    <w:rsid w:val="00FB1CFC"/>
    <w:rsid w:val="00FB27D0"/>
    <w:rsid w:val="00FB6331"/>
    <w:rsid w:val="00FC1A80"/>
    <w:rsid w:val="00FC2B0C"/>
    <w:rsid w:val="00FD79D8"/>
    <w:rsid w:val="00FE0EA6"/>
    <w:rsid w:val="00FE2665"/>
    <w:rsid w:val="00FE3B41"/>
    <w:rsid w:val="00FF6126"/>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BA2AFC6"/>
  <w15:docId w15:val="{A9134B85-B71C-47A4-A87F-9288AD5A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3FA"/>
  </w:style>
  <w:style w:type="paragraph" w:styleId="Heading1">
    <w:name w:val="heading 1"/>
    <w:basedOn w:val="Normal"/>
    <w:next w:val="Normal"/>
    <w:link w:val="Heading1Char"/>
    <w:uiPriority w:val="9"/>
    <w:qFormat/>
    <w:rsid w:val="007A46A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2E8"/>
    <w:pPr>
      <w:spacing w:after="120" w:line="240" w:lineRule="auto"/>
      <w:contextualSpacing/>
    </w:pPr>
  </w:style>
  <w:style w:type="character" w:styleId="CommentReference">
    <w:name w:val="annotation reference"/>
    <w:basedOn w:val="DefaultParagraphFont"/>
    <w:uiPriority w:val="99"/>
    <w:semiHidden/>
    <w:unhideWhenUsed/>
    <w:rsid w:val="007A46AA"/>
    <w:rPr>
      <w:sz w:val="18"/>
      <w:szCs w:val="18"/>
    </w:rPr>
  </w:style>
  <w:style w:type="paragraph" w:styleId="CommentText">
    <w:name w:val="annotation text"/>
    <w:basedOn w:val="Normal"/>
    <w:link w:val="CommentTextChar"/>
    <w:uiPriority w:val="99"/>
    <w:unhideWhenUsed/>
    <w:rsid w:val="007A46AA"/>
    <w:pPr>
      <w:spacing w:line="240" w:lineRule="auto"/>
    </w:pPr>
    <w:rPr>
      <w:sz w:val="24"/>
      <w:szCs w:val="24"/>
    </w:rPr>
  </w:style>
  <w:style w:type="character" w:customStyle="1" w:styleId="CommentTextChar">
    <w:name w:val="Comment Text Char"/>
    <w:basedOn w:val="DefaultParagraphFont"/>
    <w:link w:val="CommentText"/>
    <w:uiPriority w:val="99"/>
    <w:rsid w:val="007A46AA"/>
    <w:rPr>
      <w:sz w:val="24"/>
      <w:szCs w:val="24"/>
    </w:rPr>
  </w:style>
  <w:style w:type="paragraph" w:styleId="CommentSubject">
    <w:name w:val="annotation subject"/>
    <w:basedOn w:val="CommentText"/>
    <w:next w:val="CommentText"/>
    <w:link w:val="CommentSubjectChar"/>
    <w:uiPriority w:val="99"/>
    <w:semiHidden/>
    <w:unhideWhenUsed/>
    <w:rsid w:val="007A46AA"/>
    <w:rPr>
      <w:b/>
      <w:bCs/>
      <w:sz w:val="20"/>
      <w:szCs w:val="20"/>
    </w:rPr>
  </w:style>
  <w:style w:type="character" w:customStyle="1" w:styleId="CommentSubjectChar">
    <w:name w:val="Comment Subject Char"/>
    <w:basedOn w:val="CommentTextChar"/>
    <w:link w:val="CommentSubject"/>
    <w:uiPriority w:val="99"/>
    <w:semiHidden/>
    <w:rsid w:val="007A46AA"/>
    <w:rPr>
      <w:b/>
      <w:bCs/>
      <w:sz w:val="20"/>
      <w:szCs w:val="20"/>
    </w:rPr>
  </w:style>
  <w:style w:type="paragraph" w:styleId="BalloonText">
    <w:name w:val="Balloon Text"/>
    <w:basedOn w:val="Normal"/>
    <w:link w:val="BalloonTextChar"/>
    <w:uiPriority w:val="99"/>
    <w:semiHidden/>
    <w:unhideWhenUsed/>
    <w:rsid w:val="007A46A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A46AA"/>
    <w:rPr>
      <w:rFonts w:ascii="Lucida Grande" w:hAnsi="Lucida Grande"/>
      <w:sz w:val="18"/>
      <w:szCs w:val="18"/>
    </w:rPr>
  </w:style>
  <w:style w:type="character" w:customStyle="1" w:styleId="Heading1Char">
    <w:name w:val="Heading 1 Char"/>
    <w:basedOn w:val="DefaultParagraphFont"/>
    <w:link w:val="Heading1"/>
    <w:uiPriority w:val="9"/>
    <w:rsid w:val="007A46AA"/>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8B3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FB27D0"/>
    <w:pPr>
      <w:ind w:left="220"/>
    </w:pPr>
  </w:style>
  <w:style w:type="paragraph" w:styleId="TOC1">
    <w:name w:val="toc 1"/>
    <w:basedOn w:val="Normal"/>
    <w:next w:val="Normal"/>
    <w:autoRedefine/>
    <w:uiPriority w:val="39"/>
    <w:unhideWhenUsed/>
    <w:rsid w:val="00FB27D0"/>
    <w:pPr>
      <w:spacing w:after="100"/>
    </w:pPr>
  </w:style>
  <w:style w:type="paragraph" w:styleId="TOC3">
    <w:name w:val="toc 3"/>
    <w:basedOn w:val="Normal"/>
    <w:next w:val="Normal"/>
    <w:autoRedefine/>
    <w:uiPriority w:val="39"/>
    <w:unhideWhenUsed/>
    <w:rsid w:val="00FB27D0"/>
    <w:pPr>
      <w:ind w:left="440"/>
    </w:pPr>
  </w:style>
  <w:style w:type="paragraph" w:styleId="TOC4">
    <w:name w:val="toc 4"/>
    <w:basedOn w:val="Normal"/>
    <w:next w:val="Normal"/>
    <w:autoRedefine/>
    <w:uiPriority w:val="39"/>
    <w:unhideWhenUsed/>
    <w:rsid w:val="00FB27D0"/>
    <w:pPr>
      <w:ind w:left="660"/>
    </w:pPr>
  </w:style>
  <w:style w:type="paragraph" w:styleId="TOC5">
    <w:name w:val="toc 5"/>
    <w:basedOn w:val="Normal"/>
    <w:next w:val="Normal"/>
    <w:autoRedefine/>
    <w:uiPriority w:val="39"/>
    <w:unhideWhenUsed/>
    <w:rsid w:val="00FB27D0"/>
    <w:pPr>
      <w:ind w:left="880"/>
    </w:pPr>
  </w:style>
  <w:style w:type="paragraph" w:styleId="TOC6">
    <w:name w:val="toc 6"/>
    <w:basedOn w:val="Normal"/>
    <w:next w:val="Normal"/>
    <w:autoRedefine/>
    <w:uiPriority w:val="39"/>
    <w:unhideWhenUsed/>
    <w:rsid w:val="00FB27D0"/>
    <w:pPr>
      <w:ind w:left="1100"/>
    </w:pPr>
  </w:style>
  <w:style w:type="paragraph" w:styleId="TOC7">
    <w:name w:val="toc 7"/>
    <w:basedOn w:val="Normal"/>
    <w:next w:val="Normal"/>
    <w:autoRedefine/>
    <w:uiPriority w:val="39"/>
    <w:unhideWhenUsed/>
    <w:rsid w:val="00FB27D0"/>
    <w:pPr>
      <w:ind w:left="1320"/>
    </w:pPr>
  </w:style>
  <w:style w:type="paragraph" w:styleId="TOC8">
    <w:name w:val="toc 8"/>
    <w:basedOn w:val="Normal"/>
    <w:next w:val="Normal"/>
    <w:autoRedefine/>
    <w:uiPriority w:val="39"/>
    <w:unhideWhenUsed/>
    <w:rsid w:val="00FB27D0"/>
    <w:pPr>
      <w:ind w:left="1540"/>
    </w:pPr>
  </w:style>
  <w:style w:type="paragraph" w:styleId="TOC9">
    <w:name w:val="toc 9"/>
    <w:basedOn w:val="Normal"/>
    <w:next w:val="Normal"/>
    <w:autoRedefine/>
    <w:uiPriority w:val="39"/>
    <w:unhideWhenUsed/>
    <w:rsid w:val="00FB27D0"/>
    <w:pPr>
      <w:ind w:left="1760"/>
    </w:pPr>
  </w:style>
  <w:style w:type="paragraph" w:styleId="Header">
    <w:name w:val="header"/>
    <w:basedOn w:val="Normal"/>
    <w:link w:val="HeaderChar"/>
    <w:uiPriority w:val="99"/>
    <w:unhideWhenUsed/>
    <w:rsid w:val="00435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9C0"/>
  </w:style>
  <w:style w:type="paragraph" w:styleId="Footer">
    <w:name w:val="footer"/>
    <w:basedOn w:val="Normal"/>
    <w:link w:val="FooterChar"/>
    <w:uiPriority w:val="99"/>
    <w:unhideWhenUsed/>
    <w:rsid w:val="00435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9C0"/>
  </w:style>
  <w:style w:type="paragraph" w:styleId="NoSpacing">
    <w:name w:val="No Spacing"/>
    <w:uiPriority w:val="1"/>
    <w:qFormat/>
    <w:rsid w:val="00FC2B0C"/>
    <w:pPr>
      <w:numPr>
        <w:numId w:val="7"/>
      </w:numPr>
      <w:spacing w:after="0" w:line="240" w:lineRule="auto"/>
    </w:pPr>
  </w:style>
  <w:style w:type="table" w:customStyle="1" w:styleId="TableGrid1">
    <w:name w:val="Table Grid1"/>
    <w:basedOn w:val="TableNormal"/>
    <w:next w:val="TableGrid"/>
    <w:uiPriority w:val="59"/>
    <w:rsid w:val="002C5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3F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B2A0B-532E-4FE9-8D16-947DE0C29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Lloyd's</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 Buys</dc:creator>
  <cp:lastModifiedBy>Irene Shebo</cp:lastModifiedBy>
  <cp:revision>3</cp:revision>
  <cp:lastPrinted>2018-01-31T14:07:00Z</cp:lastPrinted>
  <dcterms:created xsi:type="dcterms:W3CDTF">2019-10-16T14:24:00Z</dcterms:created>
  <dcterms:modified xsi:type="dcterms:W3CDTF">2019-10-16T14:24:00Z</dcterms:modified>
</cp:coreProperties>
</file>