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4D36" w14:textId="76238ED1" w:rsidR="002424CE" w:rsidRPr="00466A36" w:rsidRDefault="00F56468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92373537"/>
      <w:r w:rsidRPr="00466A36">
        <w:rPr>
          <w:rFonts w:ascii="Arial" w:eastAsia="Arial Unicode MS" w:hAnsi="Arial" w:cs="Arial"/>
          <w:noProof/>
          <w:sz w:val="24"/>
          <w:szCs w:val="24"/>
        </w:rPr>
        <w:drawing>
          <wp:inline distT="0" distB="0" distL="0" distR="0" wp14:anchorId="4D2AEFEC" wp14:editId="0342FE4A">
            <wp:extent cx="3219450" cy="15621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36BC" w14:textId="1881D7FD" w:rsidR="002424CE" w:rsidRPr="00466A36" w:rsidRDefault="002424CE" w:rsidP="00466A36">
      <w:pPr>
        <w:spacing w:after="0" w:line="360" w:lineRule="auto"/>
        <w:ind w:left="1418" w:right="1138"/>
        <w:jc w:val="both"/>
        <w:rPr>
          <w:rFonts w:ascii="Arial" w:hAnsi="Arial" w:cs="Arial"/>
          <w:sz w:val="24"/>
          <w:szCs w:val="24"/>
        </w:rPr>
      </w:pPr>
    </w:p>
    <w:p w14:paraId="3603DC44" w14:textId="77777777" w:rsidR="00D04E2A" w:rsidRPr="00466A36" w:rsidRDefault="00D04E2A" w:rsidP="00466A36">
      <w:pPr>
        <w:pStyle w:val="ListParagraph"/>
        <w:spacing w:after="0" w:line="36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bookmarkEnd w:id="0"/>
    <w:p w14:paraId="3A65DE6F" w14:textId="2D616B6A" w:rsidR="00D04E2A" w:rsidRPr="00466A36" w:rsidRDefault="00D04E2A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32753" w14:textId="77777777" w:rsidR="00B03783" w:rsidRDefault="0045625C" w:rsidP="003822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A36">
        <w:rPr>
          <w:rFonts w:ascii="Arial" w:hAnsi="Arial" w:cs="Arial"/>
          <w:b/>
          <w:sz w:val="24"/>
          <w:szCs w:val="24"/>
        </w:rPr>
        <w:t xml:space="preserve">NAMFISA REGULATORY SANDBOX </w:t>
      </w:r>
    </w:p>
    <w:p w14:paraId="01535905" w14:textId="69BE1547" w:rsidR="00652E3E" w:rsidRDefault="0045625C" w:rsidP="003822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A36">
        <w:rPr>
          <w:rFonts w:ascii="Arial" w:hAnsi="Arial" w:cs="Arial"/>
          <w:b/>
          <w:sz w:val="24"/>
          <w:szCs w:val="24"/>
        </w:rPr>
        <w:t>GUIDANCE NOTE</w:t>
      </w:r>
    </w:p>
    <w:p w14:paraId="7B6E7CBC" w14:textId="7630C672" w:rsidR="00652E3E" w:rsidRPr="00466A36" w:rsidRDefault="00652E3E" w:rsidP="00652E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MICROLENDING COHORT</w:t>
      </w:r>
    </w:p>
    <w:p w14:paraId="5EEAED03" w14:textId="516741C7" w:rsidR="00652E3E" w:rsidRDefault="00652E3E" w:rsidP="003822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D627FC7" w14:textId="09DBE840" w:rsidR="00F56468" w:rsidRPr="00466A36" w:rsidRDefault="00F56468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69A5AF" w14:textId="7405FA85" w:rsidR="004A3122" w:rsidRPr="00466A36" w:rsidRDefault="004A3122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68B941" w14:textId="77777777" w:rsidR="004A3122" w:rsidRPr="00466A36" w:rsidRDefault="004A3122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C05992" w14:textId="6059710D" w:rsidR="00F56468" w:rsidRPr="00466A36" w:rsidRDefault="00F56468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52F356" w14:textId="09FD4AD7" w:rsidR="00881820" w:rsidRPr="00466A36" w:rsidRDefault="0088182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2CD29A" w14:textId="33983623" w:rsidR="00466A36" w:rsidRPr="00466A36" w:rsidRDefault="00466A36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61AE89" w14:textId="4B71A518" w:rsidR="00466A36" w:rsidRPr="00466A36" w:rsidRDefault="00466A36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D77623" w14:textId="21DC168D" w:rsidR="00466A36" w:rsidRPr="00466A36" w:rsidRDefault="00466A36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59E00A" w14:textId="79F497AD" w:rsidR="00466A36" w:rsidRPr="00466A36" w:rsidRDefault="00466A36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6BC2F5" w14:textId="19F0BB2E" w:rsidR="00466A36" w:rsidRDefault="00466A36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4987C9" w14:textId="76EB0D12" w:rsidR="00B90AE0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6170B0" w14:textId="5F2CE13C" w:rsidR="00B90AE0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C997B5" w14:textId="6BCDDD95" w:rsidR="00B90AE0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BA8D5F" w14:textId="36CE533F" w:rsidR="00B90AE0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5C7AA5" w14:textId="0AD9CEDB" w:rsidR="00B90AE0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E162E6" w14:textId="419C0C5D" w:rsidR="00B90AE0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931A76" w14:textId="186AF012" w:rsidR="00B90AE0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8895CA" w14:textId="77777777" w:rsidR="00B90AE0" w:rsidRPr="00466A36" w:rsidRDefault="00B90AE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27F763" w14:textId="2C4A67F5" w:rsidR="00466A36" w:rsidRPr="00466A36" w:rsidRDefault="00466A36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41301980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C96B493" w14:textId="22445B35" w:rsidR="00301A50" w:rsidRPr="00466A36" w:rsidRDefault="00F56468" w:rsidP="00466A36">
          <w:pPr>
            <w:spacing w:after="0" w:line="360" w:lineRule="auto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466A36">
            <w:rPr>
              <w:rFonts w:ascii="Arial" w:hAnsi="Arial" w:cs="Arial"/>
              <w:b/>
              <w:sz w:val="24"/>
              <w:szCs w:val="24"/>
            </w:rPr>
            <w:t>Table of Contents</w:t>
          </w:r>
        </w:p>
        <w:p w14:paraId="56E690B9" w14:textId="64734D7A" w:rsidR="0090772A" w:rsidRDefault="00301A50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r w:rsidRPr="00466A36">
            <w:rPr>
              <w:rFonts w:ascii="Arial" w:hAnsi="Arial" w:cs="Arial"/>
              <w:sz w:val="24"/>
              <w:szCs w:val="24"/>
            </w:rPr>
            <w:fldChar w:fldCharType="begin"/>
          </w:r>
          <w:r w:rsidRPr="00466A3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466A36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7723293" w:history="1">
            <w:r w:rsidR="0090772A" w:rsidRPr="004D63EA">
              <w:rPr>
                <w:rStyle w:val="Hyperlink"/>
                <w:noProof/>
              </w:rPr>
              <w:t>1.</w:t>
            </w:r>
            <w:r w:rsidR="0090772A"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="0090772A" w:rsidRPr="004D63EA">
              <w:rPr>
                <w:rStyle w:val="Hyperlink"/>
                <w:noProof/>
              </w:rPr>
              <w:t>Purpose</w:t>
            </w:r>
            <w:r w:rsidR="0090772A">
              <w:rPr>
                <w:noProof/>
                <w:webHidden/>
              </w:rPr>
              <w:tab/>
            </w:r>
            <w:r w:rsidR="0090772A">
              <w:rPr>
                <w:noProof/>
                <w:webHidden/>
              </w:rPr>
              <w:fldChar w:fldCharType="begin"/>
            </w:r>
            <w:r w:rsidR="0090772A">
              <w:rPr>
                <w:noProof/>
                <w:webHidden/>
              </w:rPr>
              <w:instrText xml:space="preserve"> PAGEREF _Toc137723293 \h </w:instrText>
            </w:r>
            <w:r w:rsidR="0090772A">
              <w:rPr>
                <w:noProof/>
                <w:webHidden/>
              </w:rPr>
            </w:r>
            <w:r w:rsidR="0090772A">
              <w:rPr>
                <w:noProof/>
                <w:webHidden/>
              </w:rPr>
              <w:fldChar w:fldCharType="separate"/>
            </w:r>
            <w:r w:rsidR="0090772A">
              <w:rPr>
                <w:noProof/>
                <w:webHidden/>
              </w:rPr>
              <w:t>1</w:t>
            </w:r>
            <w:r w:rsidR="0090772A">
              <w:rPr>
                <w:noProof/>
                <w:webHidden/>
              </w:rPr>
              <w:fldChar w:fldCharType="end"/>
            </w:r>
          </w:hyperlink>
        </w:p>
        <w:p w14:paraId="664AED89" w14:textId="4C684EE3" w:rsidR="0090772A" w:rsidRDefault="0090772A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294" w:history="1">
            <w:r w:rsidRPr="004D63EA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Pr="004D63EA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782EC" w14:textId="04355825" w:rsidR="0090772A" w:rsidRDefault="0090772A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295" w:history="1">
            <w:r w:rsidRPr="004D63EA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Pr="004D63EA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695FD" w14:textId="6DDF3168" w:rsidR="0090772A" w:rsidRDefault="0090772A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296" w:history="1">
            <w:r w:rsidRPr="004D63EA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Pr="004D63EA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4E738" w14:textId="73AC309A" w:rsidR="0090772A" w:rsidRDefault="0090772A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297" w:history="1">
            <w:r w:rsidRPr="004D63EA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Pr="004D63EA">
              <w:rPr>
                <w:rStyle w:val="Hyperlink"/>
                <w:noProof/>
              </w:rPr>
              <w:t>Participation in the Regulatory Sandbox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74727" w14:textId="707F5F8A" w:rsidR="0090772A" w:rsidRDefault="0090772A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298" w:history="1">
            <w:r w:rsidRPr="004D63EA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Pr="004D63EA">
              <w:rPr>
                <w:rStyle w:val="Hyperlink"/>
                <w:noProof/>
              </w:rPr>
              <w:t>Confidentiality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18E05" w14:textId="19F40913" w:rsidR="0090772A" w:rsidRDefault="0090772A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299" w:history="1">
            <w:r w:rsidRPr="004D63EA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Pr="004D63EA">
              <w:rPr>
                <w:rStyle w:val="Hyperlink"/>
                <w:noProof/>
              </w:rPr>
              <w:t>Regulatory Sandbox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20A31" w14:textId="2900F313" w:rsidR="0090772A" w:rsidRDefault="0090772A">
          <w:pPr>
            <w:pStyle w:val="TOC2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0" w:history="1">
            <w:r w:rsidRPr="004D63EA">
              <w:rPr>
                <w:rStyle w:val="Hyperlink"/>
                <w:noProof/>
              </w:rPr>
              <w:t>Stage 1:  Regulatory Sandbox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DD25D" w14:textId="2BAFA872" w:rsidR="0090772A" w:rsidRDefault="0090772A">
          <w:pPr>
            <w:pStyle w:val="TOC2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1" w:history="1">
            <w:r w:rsidRPr="004D63EA">
              <w:rPr>
                <w:rStyle w:val="Hyperlink"/>
                <w:noProof/>
              </w:rPr>
              <w:t>Stage 2:  Selection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C2E74" w14:textId="18A10916" w:rsidR="0090772A" w:rsidRDefault="0090772A">
          <w:pPr>
            <w:pStyle w:val="TOC2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2" w:history="1">
            <w:r w:rsidRPr="004D63EA">
              <w:rPr>
                <w:rStyle w:val="Hyperlink"/>
                <w:noProof/>
              </w:rPr>
              <w:t>Stage 3:  Testing Agreement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EC47F" w14:textId="2FCABC11" w:rsidR="0090772A" w:rsidRDefault="0090772A">
          <w:pPr>
            <w:pStyle w:val="TOC2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3" w:history="1">
            <w:r w:rsidRPr="004D63EA">
              <w:rPr>
                <w:rStyle w:val="Hyperlink"/>
                <w:noProof/>
              </w:rPr>
              <w:t>Stage 4:  Testing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52A5B" w14:textId="4AC6393E" w:rsidR="0090772A" w:rsidRDefault="0090772A">
          <w:pPr>
            <w:pStyle w:val="TOC2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4" w:history="1">
            <w:r w:rsidRPr="004D63EA">
              <w:rPr>
                <w:rStyle w:val="Hyperlink"/>
                <w:noProof/>
              </w:rPr>
              <w:t>Stage 5:  Progress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6C664" w14:textId="6B771307" w:rsidR="0090772A" w:rsidRDefault="0090772A">
          <w:pPr>
            <w:pStyle w:val="TOC2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5" w:history="1">
            <w:r w:rsidRPr="004D63EA">
              <w:rPr>
                <w:rStyle w:val="Hyperlink"/>
                <w:noProof/>
              </w:rPr>
              <w:t>Stage 6:  Final Progress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5C24C" w14:textId="29E67B68" w:rsidR="0090772A" w:rsidRDefault="0090772A">
          <w:pPr>
            <w:pStyle w:val="TOC2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6" w:history="1">
            <w:r w:rsidRPr="004D63EA">
              <w:rPr>
                <w:rStyle w:val="Hyperlink"/>
                <w:noProof/>
              </w:rPr>
              <w:t>Stage 7:  Exit Stage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B9A86" w14:textId="70F6BE51" w:rsidR="0090772A" w:rsidRDefault="0090772A">
          <w:pPr>
            <w:pStyle w:val="TOC1"/>
            <w:rPr>
              <w:rFonts w:eastAsiaTheme="minorEastAsia"/>
              <w:noProof/>
              <w:kern w:val="2"/>
              <w:lang w:val="en-NA" w:eastAsia="en-NA"/>
              <w14:ligatures w14:val="standardContextual"/>
            </w:rPr>
          </w:pPr>
          <w:hyperlink w:anchor="_Toc137723307" w:history="1">
            <w:r w:rsidRPr="004D63EA">
              <w:rPr>
                <w:rStyle w:val="Hyperlink"/>
                <w:rFonts w:eastAsia="Times New Roman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lang w:val="en-NA" w:eastAsia="en-NA"/>
                <w14:ligatures w14:val="standardContextual"/>
              </w:rPr>
              <w:tab/>
            </w:r>
            <w:r w:rsidRPr="004D63EA">
              <w:rPr>
                <w:rStyle w:val="Hyperlink"/>
                <w:rFonts w:eastAsia="Times New Roman"/>
                <w:noProof/>
              </w:rPr>
              <w:t>Annexure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_Toc137723307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6EDDE" w14:textId="5313FA5E" w:rsidR="00990AFA" w:rsidRPr="00466A36" w:rsidRDefault="00301A50" w:rsidP="00466A36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466A36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AE046D8" w14:textId="77777777" w:rsidR="001C1B17" w:rsidRPr="00466A36" w:rsidRDefault="001C1B17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0ACD93" w14:textId="77777777" w:rsidR="001C1B17" w:rsidRPr="00466A36" w:rsidRDefault="001C1B17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1C1B17" w:rsidRPr="00466A36" w:rsidSect="008B3FD2">
          <w:head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13343B4" w14:textId="0E303FB1" w:rsidR="00F56468" w:rsidRPr="00466A36" w:rsidRDefault="00F56468" w:rsidP="00402681">
      <w:pPr>
        <w:pStyle w:val="Heading1"/>
      </w:pPr>
      <w:bookmarkStart w:id="1" w:name="_Toc137723293"/>
      <w:r w:rsidRPr="00466A36">
        <w:lastRenderedPageBreak/>
        <w:t>Purpose</w:t>
      </w:r>
      <w:bookmarkEnd w:id="1"/>
    </w:p>
    <w:p w14:paraId="596FD969" w14:textId="2AA57FC2" w:rsidR="00F56468" w:rsidRPr="00466A36" w:rsidRDefault="00F56468" w:rsidP="008B3FD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6A36">
        <w:rPr>
          <w:rFonts w:ascii="Arial" w:eastAsia="Calibri" w:hAnsi="Arial" w:cs="Arial"/>
          <w:sz w:val="24"/>
          <w:szCs w:val="24"/>
        </w:rPr>
        <w:t xml:space="preserve">NAMFISA’s Regulatory Sandbox is established to promote: (1) </w:t>
      </w:r>
      <w:r w:rsidRPr="00466A36">
        <w:rPr>
          <w:rFonts w:ascii="Arial" w:eastAsia="Calibri" w:hAnsi="Arial" w:cs="Arial"/>
          <w:i/>
          <w:sz w:val="24"/>
          <w:szCs w:val="24"/>
        </w:rPr>
        <w:t>digital and non-digital financial services innovation</w:t>
      </w:r>
      <w:r w:rsidRPr="00466A36">
        <w:rPr>
          <w:rFonts w:ascii="Arial" w:eastAsia="Calibri" w:hAnsi="Arial" w:cs="Arial"/>
          <w:sz w:val="24"/>
          <w:szCs w:val="24"/>
        </w:rPr>
        <w:t xml:space="preserve">, and (2) </w:t>
      </w:r>
      <w:r w:rsidRPr="00466A36">
        <w:rPr>
          <w:rFonts w:ascii="Arial" w:eastAsia="Calibri" w:hAnsi="Arial" w:cs="Arial"/>
          <w:i/>
          <w:sz w:val="24"/>
          <w:szCs w:val="24"/>
        </w:rPr>
        <w:t>financial inclusion</w:t>
      </w:r>
      <w:r w:rsidRPr="00466A36">
        <w:rPr>
          <w:rFonts w:ascii="Arial" w:eastAsia="Calibri" w:hAnsi="Arial" w:cs="Arial"/>
          <w:sz w:val="24"/>
          <w:szCs w:val="24"/>
        </w:rPr>
        <w:t>.</w:t>
      </w:r>
    </w:p>
    <w:p w14:paraId="32F46AAF" w14:textId="4536380C" w:rsidR="00F56468" w:rsidRDefault="00F56468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eastAsia="Calibri" w:hAnsi="Arial" w:cs="Arial"/>
          <w:sz w:val="24"/>
          <w:szCs w:val="24"/>
        </w:rPr>
        <w:t xml:space="preserve">The Regulatory Sandbox is tailored to </w:t>
      </w:r>
      <w:r w:rsidR="00A7580C">
        <w:rPr>
          <w:rFonts w:ascii="Arial" w:eastAsia="Calibri" w:hAnsi="Arial" w:cs="Arial"/>
          <w:sz w:val="24"/>
          <w:szCs w:val="24"/>
        </w:rPr>
        <w:t>provide a</w:t>
      </w:r>
      <w:r w:rsidR="00A7580C">
        <w:rPr>
          <w:rFonts w:ascii="Arial" w:hAnsi="Arial" w:cs="Arial"/>
          <w:sz w:val="24"/>
          <w:szCs w:val="24"/>
        </w:rPr>
        <w:t xml:space="preserve"> live testing environment </w:t>
      </w:r>
      <w:r w:rsidRPr="00466A36">
        <w:rPr>
          <w:rFonts w:ascii="Arial" w:hAnsi="Arial" w:cs="Arial"/>
          <w:sz w:val="24"/>
          <w:szCs w:val="24"/>
        </w:rPr>
        <w:t>of innovative products, services</w:t>
      </w:r>
      <w:r w:rsidR="00A67DC4">
        <w:rPr>
          <w:rFonts w:ascii="Arial" w:hAnsi="Arial" w:cs="Arial"/>
          <w:sz w:val="24"/>
          <w:szCs w:val="24"/>
        </w:rPr>
        <w:t>,</w:t>
      </w:r>
      <w:r w:rsidRPr="00466A36">
        <w:rPr>
          <w:rFonts w:ascii="Arial" w:hAnsi="Arial" w:cs="Arial"/>
          <w:sz w:val="24"/>
          <w:szCs w:val="24"/>
        </w:rPr>
        <w:t xml:space="preserve"> solutions </w:t>
      </w:r>
      <w:r w:rsidR="00A67DC4">
        <w:rPr>
          <w:rFonts w:ascii="Arial" w:hAnsi="Arial" w:cs="Arial"/>
          <w:sz w:val="24"/>
          <w:szCs w:val="24"/>
        </w:rPr>
        <w:t xml:space="preserve">and business models </w:t>
      </w:r>
      <w:r w:rsidR="00DC2245">
        <w:rPr>
          <w:rFonts w:ascii="Arial" w:hAnsi="Arial" w:cs="Arial"/>
          <w:sz w:val="24"/>
          <w:szCs w:val="24"/>
        </w:rPr>
        <w:t xml:space="preserve">within set </w:t>
      </w:r>
      <w:r w:rsidR="004D24CD">
        <w:rPr>
          <w:rFonts w:ascii="Arial" w:hAnsi="Arial" w:cs="Arial"/>
          <w:sz w:val="24"/>
          <w:szCs w:val="24"/>
        </w:rPr>
        <w:t>limitations</w:t>
      </w:r>
      <w:r w:rsidR="00DC2245">
        <w:rPr>
          <w:rFonts w:ascii="Arial" w:hAnsi="Arial" w:cs="Arial"/>
          <w:sz w:val="24"/>
          <w:szCs w:val="24"/>
        </w:rPr>
        <w:t xml:space="preserve"> and timeframes</w:t>
      </w:r>
      <w:r w:rsidRPr="00466A36">
        <w:rPr>
          <w:rFonts w:ascii="Arial" w:hAnsi="Arial" w:cs="Arial"/>
          <w:sz w:val="24"/>
          <w:szCs w:val="24"/>
        </w:rPr>
        <w:t>.</w:t>
      </w:r>
      <w:r w:rsidRPr="00466A36">
        <w:rPr>
          <w:rFonts w:ascii="Arial" w:eastAsia="Calibri" w:hAnsi="Arial" w:cs="Arial"/>
          <w:sz w:val="24"/>
          <w:szCs w:val="24"/>
        </w:rPr>
        <w:t xml:space="preserve"> </w:t>
      </w:r>
      <w:r w:rsidR="009A450B">
        <w:rPr>
          <w:rFonts w:ascii="Arial" w:eastAsia="Calibri" w:hAnsi="Arial" w:cs="Arial"/>
          <w:sz w:val="24"/>
          <w:szCs w:val="24"/>
        </w:rPr>
        <w:t>This is to ensure that</w:t>
      </w:r>
      <w:r w:rsidRPr="00466A36">
        <w:rPr>
          <w:rFonts w:ascii="Arial" w:eastAsia="Calibri" w:hAnsi="Arial" w:cs="Arial"/>
          <w:sz w:val="24"/>
          <w:szCs w:val="24"/>
        </w:rPr>
        <w:t xml:space="preserve"> consumers are protected </w:t>
      </w:r>
      <w:r w:rsidR="00652E3E">
        <w:rPr>
          <w:rFonts w:ascii="Arial" w:eastAsia="Calibri" w:hAnsi="Arial" w:cs="Arial"/>
          <w:sz w:val="24"/>
          <w:szCs w:val="24"/>
        </w:rPr>
        <w:t xml:space="preserve">during the testing phase </w:t>
      </w:r>
      <w:r w:rsidRPr="00466A36">
        <w:rPr>
          <w:rFonts w:ascii="Arial" w:eastAsia="Calibri" w:hAnsi="Arial" w:cs="Arial"/>
          <w:sz w:val="24"/>
          <w:szCs w:val="24"/>
        </w:rPr>
        <w:t xml:space="preserve">and to help identify, assess and mitigate any risks that emerge from </w:t>
      </w:r>
      <w:r w:rsidR="00652E3E">
        <w:rPr>
          <w:rFonts w:ascii="Arial" w:eastAsia="Calibri" w:hAnsi="Arial" w:cs="Arial"/>
          <w:sz w:val="24"/>
          <w:szCs w:val="24"/>
        </w:rPr>
        <w:t>the innovation</w:t>
      </w:r>
      <w:r w:rsidR="004D24CD">
        <w:rPr>
          <w:rFonts w:ascii="Arial" w:eastAsia="Calibri" w:hAnsi="Arial" w:cs="Arial"/>
          <w:sz w:val="24"/>
          <w:szCs w:val="24"/>
        </w:rPr>
        <w:t xml:space="preserve"> </w:t>
      </w:r>
      <w:r w:rsidR="00876C7A">
        <w:rPr>
          <w:rFonts w:ascii="Arial" w:eastAsia="Calibri" w:hAnsi="Arial" w:cs="Arial"/>
          <w:sz w:val="24"/>
          <w:szCs w:val="24"/>
        </w:rPr>
        <w:t>in</w:t>
      </w:r>
      <w:r w:rsidR="004D24CD">
        <w:rPr>
          <w:rFonts w:ascii="Arial" w:eastAsia="Calibri" w:hAnsi="Arial" w:cs="Arial"/>
          <w:sz w:val="24"/>
          <w:szCs w:val="24"/>
        </w:rPr>
        <w:t xml:space="preserve"> the Non-bank Financial Institutions</w:t>
      </w:r>
      <w:r w:rsidR="00B03783">
        <w:rPr>
          <w:rFonts w:ascii="Arial" w:eastAsia="Calibri" w:hAnsi="Arial" w:cs="Arial"/>
          <w:sz w:val="24"/>
          <w:szCs w:val="24"/>
        </w:rPr>
        <w:t xml:space="preserve"> </w:t>
      </w:r>
      <w:r w:rsidR="004D24CD">
        <w:rPr>
          <w:rFonts w:ascii="Arial" w:eastAsia="Calibri" w:hAnsi="Arial" w:cs="Arial"/>
          <w:sz w:val="24"/>
          <w:szCs w:val="24"/>
        </w:rPr>
        <w:t>sector</w:t>
      </w:r>
      <w:r w:rsidR="00B03783" w:rsidRPr="00B03783">
        <w:rPr>
          <w:rFonts w:ascii="Arial" w:eastAsia="Calibri" w:hAnsi="Arial" w:cs="Arial"/>
          <w:sz w:val="24"/>
          <w:szCs w:val="24"/>
        </w:rPr>
        <w:t xml:space="preserve"> </w:t>
      </w:r>
      <w:r w:rsidR="00B03783">
        <w:rPr>
          <w:rFonts w:ascii="Arial" w:eastAsia="Calibri" w:hAnsi="Arial" w:cs="Arial"/>
          <w:sz w:val="24"/>
          <w:szCs w:val="24"/>
        </w:rPr>
        <w:t>(</w:t>
      </w:r>
      <w:bookmarkStart w:id="2" w:name="_Hlk137121818"/>
      <w:r w:rsidR="00B03783">
        <w:rPr>
          <w:rFonts w:ascii="Arial" w:eastAsia="Calibri" w:hAnsi="Arial" w:cs="Arial"/>
          <w:sz w:val="24"/>
          <w:szCs w:val="24"/>
        </w:rPr>
        <w:t>NBFI</w:t>
      </w:r>
      <w:bookmarkEnd w:id="2"/>
      <w:r w:rsidR="00B03783">
        <w:rPr>
          <w:rFonts w:ascii="Arial" w:eastAsia="Calibri" w:hAnsi="Arial" w:cs="Arial"/>
          <w:sz w:val="24"/>
          <w:szCs w:val="24"/>
        </w:rPr>
        <w:t>)</w:t>
      </w:r>
      <w:r w:rsidRPr="00466A36">
        <w:rPr>
          <w:rFonts w:ascii="Arial" w:eastAsia="Calibri" w:hAnsi="Arial" w:cs="Arial"/>
          <w:sz w:val="24"/>
          <w:szCs w:val="24"/>
        </w:rPr>
        <w:t>.</w:t>
      </w:r>
      <w:r w:rsidR="009A450B">
        <w:rPr>
          <w:rFonts w:ascii="Arial" w:eastAsia="Calibri" w:hAnsi="Arial" w:cs="Arial"/>
          <w:sz w:val="24"/>
          <w:szCs w:val="24"/>
        </w:rPr>
        <w:t xml:space="preserve"> </w:t>
      </w:r>
      <w:r w:rsidR="00E16557">
        <w:rPr>
          <w:rFonts w:ascii="Arial" w:eastAsia="Calibri" w:hAnsi="Arial" w:cs="Arial"/>
          <w:sz w:val="24"/>
          <w:szCs w:val="24"/>
        </w:rPr>
        <w:t>L</w:t>
      </w:r>
      <w:r w:rsidR="009A450B">
        <w:rPr>
          <w:rFonts w:ascii="Arial" w:eastAsia="Calibri" w:hAnsi="Arial" w:cs="Arial"/>
          <w:sz w:val="24"/>
          <w:szCs w:val="24"/>
        </w:rPr>
        <w:t>essons from the</w:t>
      </w:r>
      <w:r w:rsidR="00742288">
        <w:rPr>
          <w:rFonts w:ascii="Arial" w:eastAsia="Calibri" w:hAnsi="Arial" w:cs="Arial"/>
          <w:sz w:val="24"/>
          <w:szCs w:val="24"/>
        </w:rPr>
        <w:t xml:space="preserve"> Regulatory</w:t>
      </w:r>
      <w:r w:rsidR="009A450B">
        <w:rPr>
          <w:rFonts w:ascii="Arial" w:eastAsia="Calibri" w:hAnsi="Arial" w:cs="Arial"/>
          <w:sz w:val="24"/>
          <w:szCs w:val="24"/>
        </w:rPr>
        <w:t xml:space="preserve"> Sandbox</w:t>
      </w:r>
      <w:r w:rsidR="00E16557">
        <w:rPr>
          <w:rFonts w:ascii="Arial" w:eastAsia="Calibri" w:hAnsi="Arial" w:cs="Arial"/>
          <w:sz w:val="24"/>
          <w:szCs w:val="24"/>
        </w:rPr>
        <w:t xml:space="preserve"> relating to the Microlending Cohort 2023 </w:t>
      </w:r>
      <w:r w:rsidR="009A450B">
        <w:rPr>
          <w:rFonts w:ascii="Arial" w:eastAsia="Calibri" w:hAnsi="Arial" w:cs="Arial"/>
          <w:sz w:val="24"/>
          <w:szCs w:val="24"/>
        </w:rPr>
        <w:t xml:space="preserve">will be utilized </w:t>
      </w:r>
      <w:r w:rsidR="00876C7A">
        <w:rPr>
          <w:rFonts w:ascii="Arial" w:eastAsia="Calibri" w:hAnsi="Arial" w:cs="Arial"/>
          <w:sz w:val="24"/>
          <w:szCs w:val="24"/>
        </w:rPr>
        <w:t xml:space="preserve">to ensure that </w:t>
      </w:r>
      <w:r w:rsidR="00E16557">
        <w:rPr>
          <w:rFonts w:ascii="Arial" w:eastAsia="Calibri" w:hAnsi="Arial" w:cs="Arial"/>
          <w:sz w:val="24"/>
          <w:szCs w:val="24"/>
        </w:rPr>
        <w:t>NAMFISA</w:t>
      </w:r>
      <w:r w:rsidR="00876C7A">
        <w:rPr>
          <w:rFonts w:ascii="Arial" w:eastAsia="Calibri" w:hAnsi="Arial" w:cs="Arial"/>
          <w:sz w:val="24"/>
          <w:szCs w:val="24"/>
        </w:rPr>
        <w:t xml:space="preserve"> creates a conducive regulatory environment </w:t>
      </w:r>
      <w:r w:rsidR="009A450B">
        <w:rPr>
          <w:rFonts w:ascii="Arial" w:eastAsia="Calibri" w:hAnsi="Arial" w:cs="Arial"/>
          <w:sz w:val="24"/>
          <w:szCs w:val="24"/>
        </w:rPr>
        <w:t xml:space="preserve">in the Microlending </w:t>
      </w:r>
      <w:r w:rsidR="00E16557">
        <w:rPr>
          <w:rFonts w:ascii="Arial" w:eastAsia="Calibri" w:hAnsi="Arial" w:cs="Arial"/>
          <w:sz w:val="24"/>
          <w:szCs w:val="24"/>
        </w:rPr>
        <w:t>s</w:t>
      </w:r>
      <w:r w:rsidR="009A450B">
        <w:rPr>
          <w:rFonts w:ascii="Arial" w:eastAsia="Calibri" w:hAnsi="Arial" w:cs="Arial"/>
          <w:sz w:val="24"/>
          <w:szCs w:val="24"/>
        </w:rPr>
        <w:t xml:space="preserve">ector. </w:t>
      </w:r>
      <w:r w:rsidR="00A7580C">
        <w:rPr>
          <w:rFonts w:ascii="Arial" w:eastAsia="Calibri" w:hAnsi="Arial" w:cs="Arial"/>
          <w:sz w:val="24"/>
          <w:szCs w:val="24"/>
        </w:rPr>
        <w:t xml:space="preserve">In this regard, the Regulatory Sandbox will improve </w:t>
      </w:r>
      <w:r w:rsidR="00E16557">
        <w:rPr>
          <w:rFonts w:ascii="Arial" w:eastAsia="Calibri" w:hAnsi="Arial" w:cs="Arial"/>
          <w:sz w:val="24"/>
          <w:szCs w:val="24"/>
        </w:rPr>
        <w:t>NAMFISA</w:t>
      </w:r>
      <w:r w:rsidR="00A7580C">
        <w:rPr>
          <w:rFonts w:ascii="Arial" w:eastAsia="Calibri" w:hAnsi="Arial" w:cs="Arial"/>
          <w:sz w:val="24"/>
          <w:szCs w:val="24"/>
        </w:rPr>
        <w:t xml:space="preserve">’s understanding of emerging technologies and ensure that </w:t>
      </w:r>
      <w:r w:rsidR="002E2169">
        <w:rPr>
          <w:rFonts w:ascii="Arial" w:eastAsia="Calibri" w:hAnsi="Arial" w:cs="Arial"/>
          <w:sz w:val="24"/>
          <w:szCs w:val="24"/>
        </w:rPr>
        <w:t xml:space="preserve">legislative </w:t>
      </w:r>
      <w:r w:rsidR="00876C7A">
        <w:rPr>
          <w:rFonts w:ascii="Arial" w:eastAsia="Calibri" w:hAnsi="Arial" w:cs="Arial"/>
          <w:sz w:val="24"/>
          <w:szCs w:val="24"/>
        </w:rPr>
        <w:t xml:space="preserve">reforms are </w:t>
      </w:r>
      <w:r w:rsidR="00A7580C">
        <w:rPr>
          <w:rFonts w:ascii="Arial" w:eastAsia="Calibri" w:hAnsi="Arial" w:cs="Arial"/>
          <w:sz w:val="24"/>
          <w:szCs w:val="24"/>
        </w:rPr>
        <w:t>evidence</w:t>
      </w:r>
      <w:r w:rsidR="00402681">
        <w:rPr>
          <w:rFonts w:ascii="Arial" w:eastAsia="Calibri" w:hAnsi="Arial" w:cs="Arial"/>
          <w:sz w:val="24"/>
          <w:szCs w:val="24"/>
        </w:rPr>
        <w:t>-</w:t>
      </w:r>
      <w:r w:rsidR="00A7580C">
        <w:rPr>
          <w:rFonts w:ascii="Arial" w:eastAsia="Calibri" w:hAnsi="Arial" w:cs="Arial"/>
          <w:sz w:val="24"/>
          <w:szCs w:val="24"/>
        </w:rPr>
        <w:t xml:space="preserve">based. This </w:t>
      </w:r>
      <w:r w:rsidR="002E2169">
        <w:rPr>
          <w:rFonts w:ascii="Arial" w:eastAsia="Calibri" w:hAnsi="Arial" w:cs="Arial"/>
          <w:sz w:val="24"/>
          <w:szCs w:val="24"/>
        </w:rPr>
        <w:t xml:space="preserve">is intended to </w:t>
      </w:r>
      <w:r w:rsidR="00652E3E">
        <w:rPr>
          <w:rFonts w:ascii="Arial" w:eastAsia="Calibri" w:hAnsi="Arial" w:cs="Arial"/>
          <w:sz w:val="24"/>
          <w:szCs w:val="24"/>
        </w:rPr>
        <w:t>promot</w:t>
      </w:r>
      <w:r w:rsidR="002E2169">
        <w:rPr>
          <w:rFonts w:ascii="Arial" w:eastAsia="Calibri" w:hAnsi="Arial" w:cs="Arial"/>
          <w:sz w:val="24"/>
          <w:szCs w:val="24"/>
        </w:rPr>
        <w:t>e</w:t>
      </w:r>
      <w:r w:rsidR="00A7580C">
        <w:rPr>
          <w:rFonts w:ascii="Arial" w:eastAsia="Calibri" w:hAnsi="Arial" w:cs="Arial"/>
          <w:sz w:val="24"/>
          <w:szCs w:val="24"/>
        </w:rPr>
        <w:t xml:space="preserve"> </w:t>
      </w:r>
      <w:r w:rsidRPr="00466A36">
        <w:rPr>
          <w:rFonts w:ascii="Arial" w:eastAsia="Calibri" w:hAnsi="Arial" w:cs="Arial"/>
          <w:sz w:val="24"/>
          <w:szCs w:val="24"/>
        </w:rPr>
        <w:t xml:space="preserve">innovation and financial inclusion in the </w:t>
      </w:r>
      <w:r w:rsidR="002E2169">
        <w:rPr>
          <w:rFonts w:ascii="Arial" w:eastAsia="Calibri" w:hAnsi="Arial" w:cs="Arial"/>
          <w:sz w:val="24"/>
          <w:szCs w:val="24"/>
        </w:rPr>
        <w:t>NBFI</w:t>
      </w:r>
      <w:r w:rsidR="002E2169" w:rsidRPr="00466A36">
        <w:rPr>
          <w:rFonts w:ascii="Arial" w:eastAsia="Calibri" w:hAnsi="Arial" w:cs="Arial"/>
          <w:sz w:val="24"/>
          <w:szCs w:val="24"/>
        </w:rPr>
        <w:t xml:space="preserve"> </w:t>
      </w:r>
      <w:r w:rsidRPr="00466A36">
        <w:rPr>
          <w:rFonts w:ascii="Arial" w:eastAsia="Calibri" w:hAnsi="Arial" w:cs="Arial"/>
          <w:sz w:val="24"/>
          <w:szCs w:val="24"/>
        </w:rPr>
        <w:t>sector and</w:t>
      </w:r>
      <w:r w:rsidR="00652E3E">
        <w:rPr>
          <w:rFonts w:ascii="Arial" w:eastAsia="Calibri" w:hAnsi="Arial" w:cs="Arial"/>
          <w:sz w:val="24"/>
          <w:szCs w:val="24"/>
        </w:rPr>
        <w:t xml:space="preserve"> </w:t>
      </w:r>
      <w:r w:rsidR="00BA2796">
        <w:rPr>
          <w:rFonts w:ascii="Arial" w:eastAsia="Calibri" w:hAnsi="Arial" w:cs="Arial"/>
          <w:sz w:val="24"/>
          <w:szCs w:val="24"/>
        </w:rPr>
        <w:t xml:space="preserve">to </w:t>
      </w:r>
      <w:r w:rsidRPr="00466A36">
        <w:rPr>
          <w:rFonts w:ascii="Arial" w:eastAsia="Calibri" w:hAnsi="Arial" w:cs="Arial"/>
          <w:sz w:val="24"/>
          <w:szCs w:val="24"/>
        </w:rPr>
        <w:t xml:space="preserve">contribute towards national efforts of creating a </w:t>
      </w:r>
      <w:r w:rsidR="00652E3E">
        <w:rPr>
          <w:rFonts w:ascii="Arial" w:eastAsia="Calibri" w:hAnsi="Arial" w:cs="Arial"/>
          <w:sz w:val="24"/>
          <w:szCs w:val="24"/>
        </w:rPr>
        <w:t>transformed financial sector that is</w:t>
      </w:r>
      <w:r w:rsidR="00994940">
        <w:rPr>
          <w:rFonts w:ascii="Arial" w:eastAsia="Calibri" w:hAnsi="Arial" w:cs="Arial"/>
          <w:sz w:val="24"/>
          <w:szCs w:val="24"/>
        </w:rPr>
        <w:t xml:space="preserve"> </w:t>
      </w:r>
      <w:r w:rsidR="00237893" w:rsidRPr="00466A36">
        <w:rPr>
          <w:rFonts w:ascii="Arial" w:eastAsia="Calibri" w:hAnsi="Arial" w:cs="Arial"/>
          <w:sz w:val="24"/>
          <w:szCs w:val="24"/>
        </w:rPr>
        <w:t>safe</w:t>
      </w:r>
      <w:r w:rsidR="00A7580C">
        <w:rPr>
          <w:rFonts w:ascii="Arial" w:eastAsia="Calibri" w:hAnsi="Arial" w:cs="Arial"/>
          <w:sz w:val="24"/>
          <w:szCs w:val="24"/>
        </w:rPr>
        <w:t xml:space="preserve"> and inclusive.</w:t>
      </w:r>
    </w:p>
    <w:p w14:paraId="718857EE" w14:textId="77777777" w:rsidR="00466A36" w:rsidRPr="00466A36" w:rsidRDefault="00466A36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AD97BC" w14:textId="11435450" w:rsidR="00F56468" w:rsidRPr="00466A36" w:rsidRDefault="00F56468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66A36">
        <w:rPr>
          <w:rFonts w:ascii="Arial" w:eastAsia="Calibri" w:hAnsi="Arial" w:cs="Arial"/>
          <w:sz w:val="24"/>
          <w:szCs w:val="24"/>
        </w:rPr>
        <w:t xml:space="preserve">This Guidance Note is </w:t>
      </w:r>
      <w:r w:rsidR="00652E3E">
        <w:rPr>
          <w:rFonts w:ascii="Arial" w:eastAsia="Calibri" w:hAnsi="Arial" w:cs="Arial"/>
          <w:sz w:val="24"/>
          <w:szCs w:val="24"/>
        </w:rPr>
        <w:t xml:space="preserve">intended </w:t>
      </w:r>
      <w:r w:rsidR="00876C7A">
        <w:rPr>
          <w:rFonts w:ascii="Arial" w:eastAsia="Calibri" w:hAnsi="Arial" w:cs="Arial"/>
          <w:sz w:val="24"/>
          <w:szCs w:val="24"/>
        </w:rPr>
        <w:t>to serve as a</w:t>
      </w:r>
      <w:r w:rsidR="00652E3E">
        <w:rPr>
          <w:rFonts w:ascii="Arial" w:eastAsia="Calibri" w:hAnsi="Arial" w:cs="Arial"/>
          <w:sz w:val="24"/>
          <w:szCs w:val="24"/>
        </w:rPr>
        <w:t xml:space="preserve"> </w:t>
      </w:r>
      <w:r w:rsidRPr="00466A36">
        <w:rPr>
          <w:rFonts w:ascii="Arial" w:eastAsia="Calibri" w:hAnsi="Arial" w:cs="Arial"/>
          <w:sz w:val="24"/>
          <w:szCs w:val="24"/>
        </w:rPr>
        <w:t xml:space="preserve">guide to the </w:t>
      </w:r>
      <w:r w:rsidR="00BA2796">
        <w:rPr>
          <w:rFonts w:ascii="Arial" w:eastAsia="Calibri" w:hAnsi="Arial" w:cs="Arial"/>
          <w:sz w:val="24"/>
          <w:szCs w:val="24"/>
        </w:rPr>
        <w:t xml:space="preserve">application, </w:t>
      </w:r>
      <w:r w:rsidRPr="00466A36">
        <w:rPr>
          <w:rFonts w:ascii="Arial" w:eastAsia="Calibri" w:hAnsi="Arial" w:cs="Arial"/>
          <w:sz w:val="24"/>
          <w:szCs w:val="24"/>
        </w:rPr>
        <w:t xml:space="preserve">selection, testing and </w:t>
      </w:r>
      <w:r w:rsidR="00652E3E">
        <w:rPr>
          <w:rFonts w:ascii="Arial" w:eastAsia="Calibri" w:hAnsi="Arial" w:cs="Arial"/>
          <w:sz w:val="24"/>
          <w:szCs w:val="24"/>
        </w:rPr>
        <w:t>exit</w:t>
      </w:r>
      <w:r w:rsidR="00652E3E" w:rsidRPr="00466A36">
        <w:rPr>
          <w:rFonts w:ascii="Arial" w:eastAsia="Calibri" w:hAnsi="Arial" w:cs="Arial"/>
          <w:sz w:val="24"/>
          <w:szCs w:val="24"/>
        </w:rPr>
        <w:t xml:space="preserve"> </w:t>
      </w:r>
      <w:r w:rsidR="00876C7A">
        <w:rPr>
          <w:rFonts w:ascii="Arial" w:eastAsia="Calibri" w:hAnsi="Arial" w:cs="Arial"/>
          <w:sz w:val="24"/>
          <w:szCs w:val="24"/>
        </w:rPr>
        <w:t>conditions</w:t>
      </w:r>
      <w:r w:rsidRPr="00466A36">
        <w:rPr>
          <w:rFonts w:ascii="Arial" w:eastAsia="Calibri" w:hAnsi="Arial" w:cs="Arial"/>
          <w:sz w:val="24"/>
          <w:szCs w:val="24"/>
        </w:rPr>
        <w:t xml:space="preserve"> of the</w:t>
      </w:r>
      <w:r w:rsidR="00876C7A">
        <w:rPr>
          <w:rFonts w:ascii="Arial" w:eastAsia="Calibri" w:hAnsi="Arial" w:cs="Arial"/>
          <w:sz w:val="24"/>
          <w:szCs w:val="24"/>
        </w:rPr>
        <w:t xml:space="preserve"> </w:t>
      </w:r>
      <w:r w:rsidRPr="00466A36">
        <w:rPr>
          <w:rFonts w:ascii="Arial" w:eastAsia="Calibri" w:hAnsi="Arial" w:cs="Arial"/>
          <w:sz w:val="24"/>
          <w:szCs w:val="24"/>
        </w:rPr>
        <w:t xml:space="preserve">Regulatory Sandbox. </w:t>
      </w:r>
    </w:p>
    <w:p w14:paraId="6C082AC9" w14:textId="21E430DF" w:rsidR="00F56468" w:rsidRPr="00466A36" w:rsidRDefault="00876C7A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04B2A609" w14:textId="470461FF" w:rsidR="00F56468" w:rsidRPr="00466A36" w:rsidRDefault="00F56468" w:rsidP="00402681">
      <w:pPr>
        <w:pStyle w:val="Heading1"/>
      </w:pPr>
      <w:bookmarkStart w:id="3" w:name="_Toc137723294"/>
      <w:r w:rsidRPr="00466A36">
        <w:t>Scope</w:t>
      </w:r>
      <w:bookmarkEnd w:id="3"/>
    </w:p>
    <w:p w14:paraId="752F4B5F" w14:textId="19E16160" w:rsidR="00F56468" w:rsidRPr="00466A36" w:rsidRDefault="00F56468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This Guidance Note is intended for use</w:t>
      </w:r>
      <w:r w:rsidR="00652E3E">
        <w:rPr>
          <w:rFonts w:ascii="Arial" w:hAnsi="Arial" w:cs="Arial"/>
          <w:sz w:val="24"/>
          <w:szCs w:val="24"/>
        </w:rPr>
        <w:t xml:space="preserve"> by innovators in either preparing to </w:t>
      </w:r>
      <w:r w:rsidR="00994940">
        <w:rPr>
          <w:rFonts w:ascii="Arial" w:hAnsi="Arial" w:cs="Arial"/>
          <w:sz w:val="24"/>
          <w:szCs w:val="24"/>
        </w:rPr>
        <w:t>apply</w:t>
      </w:r>
      <w:r w:rsidR="00652E3E">
        <w:rPr>
          <w:rFonts w:ascii="Arial" w:hAnsi="Arial" w:cs="Arial"/>
          <w:sz w:val="24"/>
          <w:szCs w:val="24"/>
        </w:rPr>
        <w:t xml:space="preserve"> </w:t>
      </w:r>
      <w:r w:rsidR="00994940">
        <w:rPr>
          <w:rFonts w:ascii="Arial" w:hAnsi="Arial" w:cs="Arial"/>
          <w:sz w:val="24"/>
          <w:szCs w:val="24"/>
        </w:rPr>
        <w:t>and to be teste</w:t>
      </w:r>
      <w:r w:rsidR="004A280A">
        <w:rPr>
          <w:rFonts w:ascii="Arial" w:hAnsi="Arial" w:cs="Arial"/>
          <w:sz w:val="24"/>
          <w:szCs w:val="24"/>
        </w:rPr>
        <w:t>d</w:t>
      </w:r>
      <w:r w:rsidR="00652E3E">
        <w:rPr>
          <w:rFonts w:ascii="Arial" w:hAnsi="Arial" w:cs="Arial"/>
          <w:sz w:val="24"/>
          <w:szCs w:val="24"/>
        </w:rPr>
        <w:t xml:space="preserve"> within</w:t>
      </w:r>
      <w:r w:rsidR="00652E3E" w:rsidRPr="00466A36">
        <w:rPr>
          <w:rFonts w:ascii="Arial" w:hAnsi="Arial" w:cs="Arial"/>
          <w:sz w:val="24"/>
          <w:szCs w:val="24"/>
        </w:rPr>
        <w:t xml:space="preserve"> the </w:t>
      </w:r>
      <w:r w:rsidR="00652E3E">
        <w:rPr>
          <w:rFonts w:ascii="Arial" w:hAnsi="Arial" w:cs="Arial"/>
          <w:sz w:val="24"/>
          <w:szCs w:val="24"/>
        </w:rPr>
        <w:t xml:space="preserve">Regulatory Sandbox for the </w:t>
      </w:r>
      <w:r w:rsidR="00994940">
        <w:rPr>
          <w:rFonts w:ascii="Arial" w:hAnsi="Arial" w:cs="Arial"/>
          <w:sz w:val="24"/>
          <w:szCs w:val="24"/>
        </w:rPr>
        <w:t>M</w:t>
      </w:r>
      <w:r w:rsidR="00652E3E">
        <w:rPr>
          <w:rFonts w:ascii="Arial" w:hAnsi="Arial" w:cs="Arial"/>
          <w:sz w:val="24"/>
          <w:szCs w:val="24"/>
        </w:rPr>
        <w:t xml:space="preserve">icrolending </w:t>
      </w:r>
      <w:r w:rsidR="00994940">
        <w:rPr>
          <w:rFonts w:ascii="Arial" w:hAnsi="Arial" w:cs="Arial"/>
          <w:sz w:val="24"/>
          <w:szCs w:val="24"/>
        </w:rPr>
        <w:t>C</w:t>
      </w:r>
      <w:r w:rsidR="00652E3E">
        <w:rPr>
          <w:rFonts w:ascii="Arial" w:hAnsi="Arial" w:cs="Arial"/>
          <w:sz w:val="24"/>
          <w:szCs w:val="24"/>
        </w:rPr>
        <w:t>ohort.</w:t>
      </w:r>
      <w:r w:rsidRPr="00466A36">
        <w:rPr>
          <w:rFonts w:ascii="Arial" w:hAnsi="Arial" w:cs="Arial"/>
          <w:sz w:val="24"/>
          <w:szCs w:val="24"/>
        </w:rPr>
        <w:t xml:space="preserve"> All future </w:t>
      </w:r>
      <w:r w:rsidR="00994940">
        <w:rPr>
          <w:rFonts w:ascii="Arial" w:hAnsi="Arial" w:cs="Arial"/>
          <w:sz w:val="24"/>
          <w:szCs w:val="24"/>
        </w:rPr>
        <w:t xml:space="preserve">revisions </w:t>
      </w:r>
      <w:r w:rsidR="004A280A" w:rsidRPr="00466A36">
        <w:rPr>
          <w:rFonts w:ascii="Arial" w:hAnsi="Arial" w:cs="Arial"/>
          <w:sz w:val="24"/>
          <w:szCs w:val="24"/>
        </w:rPr>
        <w:t>of this</w:t>
      </w:r>
      <w:r w:rsidR="00127500">
        <w:rPr>
          <w:rFonts w:ascii="Arial" w:hAnsi="Arial" w:cs="Arial"/>
          <w:sz w:val="24"/>
          <w:szCs w:val="24"/>
        </w:rPr>
        <w:t xml:space="preserve"> Guidance </w:t>
      </w:r>
      <w:r w:rsidR="004A280A">
        <w:rPr>
          <w:rFonts w:ascii="Arial" w:hAnsi="Arial" w:cs="Arial"/>
          <w:sz w:val="24"/>
          <w:szCs w:val="24"/>
        </w:rPr>
        <w:t>Note</w:t>
      </w:r>
      <w:r w:rsidRPr="00466A36">
        <w:rPr>
          <w:rFonts w:ascii="Arial" w:hAnsi="Arial" w:cs="Arial"/>
          <w:sz w:val="24"/>
          <w:szCs w:val="24"/>
        </w:rPr>
        <w:t xml:space="preserve"> will be guided by the observations </w:t>
      </w:r>
      <w:r w:rsidR="00BD2CFE">
        <w:rPr>
          <w:rFonts w:ascii="Arial" w:hAnsi="Arial" w:cs="Arial"/>
          <w:sz w:val="24"/>
          <w:szCs w:val="24"/>
        </w:rPr>
        <w:t>made in the Microlending Cohort and all future cohorts</w:t>
      </w:r>
      <w:r w:rsidRPr="00466A36">
        <w:rPr>
          <w:rFonts w:ascii="Arial" w:hAnsi="Arial" w:cs="Arial"/>
          <w:sz w:val="24"/>
          <w:szCs w:val="24"/>
        </w:rPr>
        <w:t>.</w:t>
      </w:r>
      <w:r w:rsidR="00994940">
        <w:rPr>
          <w:rFonts w:ascii="Arial" w:hAnsi="Arial" w:cs="Arial"/>
          <w:sz w:val="24"/>
          <w:szCs w:val="24"/>
        </w:rPr>
        <w:t xml:space="preserve"> </w:t>
      </w:r>
    </w:p>
    <w:p w14:paraId="73E7ACF4" w14:textId="77777777" w:rsidR="00F56468" w:rsidRDefault="00F56468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1D5039" w14:textId="77777777" w:rsidR="00B57A60" w:rsidRDefault="00B57A6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436282" w14:textId="77777777" w:rsidR="00B57A60" w:rsidRDefault="00B57A6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82367E" w14:textId="77777777" w:rsidR="00B57A60" w:rsidRPr="00466A36" w:rsidRDefault="00B57A60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DBDFB7" w14:textId="126B5B52" w:rsidR="000756B7" w:rsidRPr="00466A36" w:rsidRDefault="00F56468" w:rsidP="00402681">
      <w:pPr>
        <w:pStyle w:val="Heading1"/>
      </w:pPr>
      <w:bookmarkStart w:id="4" w:name="_Toc137723295"/>
      <w:r w:rsidRPr="00466A36">
        <w:lastRenderedPageBreak/>
        <w:t>Definitions</w:t>
      </w:r>
      <w:bookmarkEnd w:id="4"/>
    </w:p>
    <w:p w14:paraId="21AA398B" w14:textId="5E8BD90F" w:rsidR="000756B7" w:rsidRPr="00466A36" w:rsidRDefault="000756B7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6A36">
        <w:rPr>
          <w:rFonts w:ascii="Arial" w:hAnsi="Arial" w:cs="Arial"/>
          <w:color w:val="000000"/>
          <w:sz w:val="24"/>
          <w:szCs w:val="24"/>
        </w:rPr>
        <w:t xml:space="preserve">For purposes of this Guidance Note: </w:t>
      </w:r>
    </w:p>
    <w:p w14:paraId="3D6718FB" w14:textId="4E22B52E" w:rsidR="000756B7" w:rsidRPr="00466A36" w:rsidRDefault="000756B7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“Applicant” </w:t>
      </w:r>
      <w:r w:rsidRPr="00466A36">
        <w:rPr>
          <w:rFonts w:ascii="Arial" w:hAnsi="Arial" w:cs="Arial"/>
          <w:sz w:val="24"/>
          <w:szCs w:val="24"/>
        </w:rPr>
        <w:tab/>
      </w:r>
      <w:r w:rsidR="00BD2CFE">
        <w:rPr>
          <w:rFonts w:ascii="Arial" w:hAnsi="Arial" w:cs="Arial"/>
          <w:sz w:val="24"/>
          <w:szCs w:val="24"/>
        </w:rPr>
        <w:t>means</w:t>
      </w:r>
      <w:r w:rsidRPr="00466A36">
        <w:rPr>
          <w:rFonts w:ascii="Arial" w:hAnsi="Arial" w:cs="Arial"/>
          <w:sz w:val="24"/>
          <w:szCs w:val="24"/>
        </w:rPr>
        <w:t xml:space="preserve"> a </w:t>
      </w:r>
      <w:r w:rsidR="00BD2CFE">
        <w:rPr>
          <w:rFonts w:ascii="Arial" w:hAnsi="Arial" w:cs="Arial"/>
          <w:sz w:val="24"/>
          <w:szCs w:val="24"/>
        </w:rPr>
        <w:t>sole proprietor, partnership, c</w:t>
      </w:r>
      <w:r w:rsidR="003B1443">
        <w:rPr>
          <w:rFonts w:ascii="Arial" w:hAnsi="Arial" w:cs="Arial"/>
          <w:sz w:val="24"/>
          <w:szCs w:val="24"/>
        </w:rPr>
        <w:t>orporate entity</w:t>
      </w:r>
      <w:r w:rsidR="003B1443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BD2CFE">
        <w:rPr>
          <w:rFonts w:ascii="Arial" w:hAnsi="Arial" w:cs="Arial"/>
          <w:sz w:val="24"/>
          <w:szCs w:val="24"/>
        </w:rPr>
        <w:t xml:space="preserve"> or trust</w:t>
      </w:r>
      <w:r w:rsidRPr="00466A36">
        <w:rPr>
          <w:rFonts w:ascii="Arial" w:hAnsi="Arial" w:cs="Arial"/>
          <w:sz w:val="24"/>
          <w:szCs w:val="24"/>
        </w:rPr>
        <w:t xml:space="preserve"> that has applied for approval to participate in the Regulatory Sandbox</w:t>
      </w:r>
      <w:r w:rsidR="007C3ED7">
        <w:rPr>
          <w:rFonts w:ascii="Arial" w:hAnsi="Arial" w:cs="Arial"/>
          <w:sz w:val="24"/>
          <w:szCs w:val="24"/>
        </w:rPr>
        <w:t>;</w:t>
      </w:r>
      <w:r w:rsidRPr="00466A36">
        <w:rPr>
          <w:rFonts w:ascii="Arial" w:hAnsi="Arial" w:cs="Arial"/>
          <w:sz w:val="24"/>
          <w:szCs w:val="24"/>
        </w:rPr>
        <w:t xml:space="preserve"> </w:t>
      </w:r>
    </w:p>
    <w:p w14:paraId="03875C2F" w14:textId="5ABDF5FF" w:rsidR="004A3122" w:rsidRPr="00466A36" w:rsidRDefault="004A3122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“B2B”</w:t>
      </w:r>
      <w:r w:rsidRPr="00466A36">
        <w:rPr>
          <w:rFonts w:ascii="Arial" w:hAnsi="Arial" w:cs="Arial"/>
          <w:sz w:val="24"/>
          <w:szCs w:val="24"/>
        </w:rPr>
        <w:tab/>
      </w:r>
      <w:r w:rsidR="007C3ED7">
        <w:rPr>
          <w:rFonts w:ascii="Arial" w:hAnsi="Arial" w:cs="Arial"/>
          <w:sz w:val="24"/>
          <w:szCs w:val="24"/>
        </w:rPr>
        <w:t>means</w:t>
      </w:r>
      <w:r w:rsidRPr="00466A36">
        <w:rPr>
          <w:rFonts w:ascii="Arial" w:hAnsi="Arial" w:cs="Arial"/>
          <w:sz w:val="24"/>
          <w:szCs w:val="24"/>
        </w:rPr>
        <w:t xml:space="preserve"> business-to-business entities or solutions</w:t>
      </w:r>
      <w:r w:rsidR="00207F71">
        <w:rPr>
          <w:rFonts w:ascii="Arial" w:hAnsi="Arial" w:cs="Arial"/>
          <w:sz w:val="24"/>
          <w:szCs w:val="24"/>
        </w:rPr>
        <w:t>;</w:t>
      </w:r>
    </w:p>
    <w:p w14:paraId="1337E3E3" w14:textId="5EBA047C" w:rsidR="004A3122" w:rsidRPr="00466A36" w:rsidRDefault="004A3122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“B2C”</w:t>
      </w:r>
      <w:r w:rsidRPr="00466A36">
        <w:rPr>
          <w:rFonts w:ascii="Arial" w:hAnsi="Arial" w:cs="Arial"/>
          <w:sz w:val="24"/>
          <w:szCs w:val="24"/>
        </w:rPr>
        <w:tab/>
      </w:r>
      <w:r w:rsidR="007C3ED7">
        <w:rPr>
          <w:rFonts w:ascii="Arial" w:hAnsi="Arial" w:cs="Arial"/>
          <w:sz w:val="24"/>
          <w:szCs w:val="24"/>
        </w:rPr>
        <w:t>means</w:t>
      </w:r>
      <w:r w:rsidRPr="00466A36">
        <w:rPr>
          <w:rFonts w:ascii="Arial" w:hAnsi="Arial" w:cs="Arial"/>
          <w:sz w:val="24"/>
          <w:szCs w:val="24"/>
        </w:rPr>
        <w:t xml:space="preserve"> business-to-consumer entities or solutions</w:t>
      </w:r>
      <w:r w:rsidR="00207F71">
        <w:rPr>
          <w:rFonts w:ascii="Arial" w:hAnsi="Arial" w:cs="Arial"/>
          <w:sz w:val="24"/>
          <w:szCs w:val="24"/>
        </w:rPr>
        <w:t>;</w:t>
      </w:r>
    </w:p>
    <w:p w14:paraId="6DC120F7" w14:textId="598F4318" w:rsidR="008F3D72" w:rsidRDefault="008F3D72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“Innovation”</w:t>
      </w:r>
      <w:r w:rsidRPr="00466A36">
        <w:rPr>
          <w:rFonts w:ascii="Arial" w:hAnsi="Arial" w:cs="Arial"/>
          <w:sz w:val="24"/>
          <w:szCs w:val="24"/>
        </w:rPr>
        <w:tab/>
      </w:r>
      <w:r w:rsidR="007C3ED7">
        <w:rPr>
          <w:rFonts w:ascii="Arial" w:hAnsi="Arial" w:cs="Arial"/>
          <w:sz w:val="24"/>
          <w:szCs w:val="24"/>
        </w:rPr>
        <w:t>means</w:t>
      </w:r>
      <w:r w:rsidR="004A280A">
        <w:rPr>
          <w:rFonts w:ascii="Arial" w:hAnsi="Arial" w:cs="Arial"/>
          <w:sz w:val="24"/>
          <w:szCs w:val="24"/>
        </w:rPr>
        <w:t xml:space="preserve"> </w:t>
      </w:r>
      <w:r w:rsidRPr="00466A36">
        <w:rPr>
          <w:rFonts w:ascii="Arial" w:hAnsi="Arial" w:cs="Arial"/>
          <w:sz w:val="24"/>
          <w:szCs w:val="24"/>
        </w:rPr>
        <w:t>a product, service</w:t>
      </w:r>
      <w:r w:rsidR="001A4120">
        <w:rPr>
          <w:rFonts w:ascii="Arial" w:hAnsi="Arial" w:cs="Arial"/>
          <w:sz w:val="24"/>
          <w:szCs w:val="24"/>
        </w:rPr>
        <w:t>,</w:t>
      </w:r>
      <w:r w:rsidRPr="00466A36">
        <w:rPr>
          <w:rFonts w:ascii="Arial" w:hAnsi="Arial" w:cs="Arial"/>
          <w:sz w:val="24"/>
          <w:szCs w:val="24"/>
        </w:rPr>
        <w:t xml:space="preserve"> solution </w:t>
      </w:r>
      <w:r w:rsidR="00A67DC4">
        <w:rPr>
          <w:rFonts w:ascii="Arial" w:hAnsi="Arial" w:cs="Arial"/>
          <w:sz w:val="24"/>
          <w:szCs w:val="24"/>
        </w:rPr>
        <w:t>or</w:t>
      </w:r>
      <w:r w:rsidR="001A4120">
        <w:rPr>
          <w:rFonts w:ascii="Arial" w:hAnsi="Arial" w:cs="Arial"/>
          <w:sz w:val="24"/>
          <w:szCs w:val="24"/>
        </w:rPr>
        <w:t xml:space="preserve"> business model </w:t>
      </w:r>
      <w:r w:rsidRPr="00466A36">
        <w:rPr>
          <w:rFonts w:ascii="Arial" w:hAnsi="Arial" w:cs="Arial"/>
          <w:sz w:val="24"/>
          <w:szCs w:val="24"/>
        </w:rPr>
        <w:t xml:space="preserve">that is deemed to be a true innovation according to the </w:t>
      </w:r>
      <w:r w:rsidR="00207F71">
        <w:rPr>
          <w:rFonts w:ascii="Arial" w:hAnsi="Arial" w:cs="Arial"/>
          <w:sz w:val="24"/>
          <w:szCs w:val="24"/>
        </w:rPr>
        <w:t>I</w:t>
      </w:r>
      <w:r w:rsidRPr="00466A36">
        <w:rPr>
          <w:rFonts w:ascii="Arial" w:hAnsi="Arial" w:cs="Arial"/>
          <w:sz w:val="24"/>
          <w:szCs w:val="24"/>
        </w:rPr>
        <w:t xml:space="preserve">nnovation </w:t>
      </w:r>
      <w:r w:rsidR="00207F71">
        <w:rPr>
          <w:rFonts w:ascii="Arial" w:hAnsi="Arial" w:cs="Arial"/>
          <w:sz w:val="24"/>
          <w:szCs w:val="24"/>
        </w:rPr>
        <w:t>T</w:t>
      </w:r>
      <w:r w:rsidRPr="00466A36">
        <w:rPr>
          <w:rFonts w:ascii="Arial" w:hAnsi="Arial" w:cs="Arial"/>
          <w:sz w:val="24"/>
          <w:szCs w:val="24"/>
        </w:rPr>
        <w:t>est</w:t>
      </w:r>
      <w:r w:rsidR="00E070CA">
        <w:rPr>
          <w:rFonts w:ascii="Arial" w:hAnsi="Arial" w:cs="Arial"/>
          <w:sz w:val="24"/>
          <w:szCs w:val="24"/>
        </w:rPr>
        <w:t>, and</w:t>
      </w:r>
      <w:r w:rsidR="00E070CA" w:rsidRPr="00E070CA">
        <w:rPr>
          <w:rFonts w:ascii="Arial" w:hAnsi="Arial" w:cs="Arial"/>
          <w:sz w:val="24"/>
          <w:szCs w:val="24"/>
        </w:rPr>
        <w:t xml:space="preserve"> may include substantial improvements of existing </w:t>
      </w:r>
      <w:r w:rsidR="00E070CA">
        <w:rPr>
          <w:rFonts w:ascii="Arial" w:hAnsi="Arial" w:cs="Arial"/>
          <w:sz w:val="24"/>
          <w:szCs w:val="24"/>
        </w:rPr>
        <w:t>products, services, solutions or business models</w:t>
      </w:r>
      <w:r w:rsidR="007C3ED7">
        <w:rPr>
          <w:rFonts w:ascii="Arial" w:hAnsi="Arial" w:cs="Arial"/>
          <w:sz w:val="24"/>
          <w:szCs w:val="24"/>
        </w:rPr>
        <w:t>;</w:t>
      </w:r>
    </w:p>
    <w:p w14:paraId="3BBEBE55" w14:textId="528F8741" w:rsidR="005A2F6E" w:rsidRPr="00466A36" w:rsidRDefault="005A2F6E" w:rsidP="00B6001B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“Innovation Test”</w:t>
      </w:r>
      <w:r>
        <w:rPr>
          <w:rFonts w:ascii="Arial" w:hAnsi="Arial" w:cs="Arial"/>
          <w:sz w:val="24"/>
          <w:szCs w:val="24"/>
        </w:rPr>
        <w:tab/>
      </w:r>
      <w:r w:rsidR="00207F71">
        <w:rPr>
          <w:rFonts w:ascii="Arial" w:hAnsi="Arial" w:cs="Arial"/>
          <w:sz w:val="24"/>
          <w:szCs w:val="24"/>
        </w:rPr>
        <w:t>means</w:t>
      </w:r>
      <w:r>
        <w:rPr>
          <w:rFonts w:ascii="Arial" w:hAnsi="Arial" w:cs="Arial"/>
          <w:sz w:val="24"/>
          <w:szCs w:val="24"/>
        </w:rPr>
        <w:t xml:space="preserve"> the test that is </w:t>
      </w:r>
      <w:r w:rsidR="00E070CA">
        <w:rPr>
          <w:rFonts w:ascii="Arial" w:hAnsi="Arial" w:cs="Arial"/>
          <w:sz w:val="24"/>
          <w:szCs w:val="24"/>
        </w:rPr>
        <w:t>conducted</w:t>
      </w:r>
      <w:r>
        <w:rPr>
          <w:rFonts w:ascii="Arial" w:hAnsi="Arial" w:cs="Arial"/>
          <w:sz w:val="24"/>
          <w:szCs w:val="24"/>
        </w:rPr>
        <w:t xml:space="preserve"> to determine whether the product, service</w:t>
      </w:r>
      <w:r w:rsidR="00207F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solution</w:t>
      </w:r>
      <w:r w:rsidR="00207F71">
        <w:rPr>
          <w:rFonts w:ascii="Arial" w:hAnsi="Arial" w:cs="Arial"/>
          <w:sz w:val="24"/>
          <w:szCs w:val="24"/>
        </w:rPr>
        <w:t xml:space="preserve"> </w:t>
      </w:r>
      <w:r w:rsidR="00A67DC4">
        <w:rPr>
          <w:rFonts w:ascii="Arial" w:hAnsi="Arial" w:cs="Arial"/>
          <w:sz w:val="24"/>
          <w:szCs w:val="24"/>
        </w:rPr>
        <w:t>or</w:t>
      </w:r>
      <w:r w:rsidR="00207F71">
        <w:rPr>
          <w:rFonts w:ascii="Arial" w:hAnsi="Arial" w:cs="Arial"/>
          <w:sz w:val="24"/>
          <w:szCs w:val="24"/>
        </w:rPr>
        <w:t xml:space="preserve"> business model</w:t>
      </w:r>
      <w:r>
        <w:rPr>
          <w:rFonts w:ascii="Arial" w:hAnsi="Arial" w:cs="Arial"/>
          <w:sz w:val="24"/>
          <w:szCs w:val="24"/>
        </w:rPr>
        <w:t xml:space="preserve"> is an entirely new proposal and a true innovation</w:t>
      </w:r>
      <w:r w:rsidR="00E070CA" w:rsidRPr="00E070CA">
        <w:rPr>
          <w:rFonts w:ascii="Arial" w:hAnsi="Arial" w:cs="Arial"/>
          <w:sz w:val="24"/>
          <w:szCs w:val="24"/>
        </w:rPr>
        <w:t xml:space="preserve"> and may include substantial improvements of existing products, services, solutions or business models</w:t>
      </w:r>
      <w:r>
        <w:rPr>
          <w:rFonts w:ascii="Arial" w:hAnsi="Arial" w:cs="Arial"/>
          <w:sz w:val="24"/>
          <w:szCs w:val="24"/>
        </w:rPr>
        <w:t>. Common considerations include how the innovation is different to what is already offered in the market and whether there are any comparable products, services</w:t>
      </w:r>
      <w:r w:rsidR="00207F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solutions</w:t>
      </w:r>
      <w:r w:rsidR="00207F71">
        <w:rPr>
          <w:rFonts w:ascii="Arial" w:hAnsi="Arial" w:cs="Arial"/>
          <w:sz w:val="24"/>
          <w:szCs w:val="24"/>
        </w:rPr>
        <w:t xml:space="preserve"> </w:t>
      </w:r>
      <w:r w:rsidR="00A67DC4">
        <w:rPr>
          <w:rFonts w:ascii="Arial" w:hAnsi="Arial" w:cs="Arial"/>
          <w:sz w:val="24"/>
          <w:szCs w:val="24"/>
        </w:rPr>
        <w:t>or</w:t>
      </w:r>
      <w:r w:rsidR="00207F71">
        <w:rPr>
          <w:rFonts w:ascii="Arial" w:hAnsi="Arial" w:cs="Arial"/>
          <w:sz w:val="24"/>
          <w:szCs w:val="24"/>
        </w:rPr>
        <w:t xml:space="preserve"> business models</w:t>
      </w:r>
      <w:r>
        <w:rPr>
          <w:rFonts w:ascii="Arial" w:hAnsi="Arial" w:cs="Arial"/>
          <w:sz w:val="24"/>
          <w:szCs w:val="24"/>
        </w:rPr>
        <w:t xml:space="preserve"> currently in the market</w:t>
      </w:r>
      <w:r w:rsidR="00207F7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E622CD" w14:textId="0EDFCB0A" w:rsidR="00144985" w:rsidRPr="00466A36" w:rsidRDefault="00144985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“NAMFISA”</w:t>
      </w:r>
      <w:r w:rsidRPr="0014498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Namibia Financial Institutions Supervisory Authority;</w:t>
      </w:r>
    </w:p>
    <w:p w14:paraId="0AAC6A4F" w14:textId="45153283" w:rsidR="00052C8B" w:rsidRPr="00466A36" w:rsidRDefault="00052C8B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“NAMFISA Act”</w:t>
      </w:r>
      <w:r w:rsidRPr="00466A36">
        <w:rPr>
          <w:rFonts w:ascii="Arial" w:hAnsi="Arial" w:cs="Arial"/>
          <w:sz w:val="24"/>
          <w:szCs w:val="24"/>
        </w:rPr>
        <w:tab/>
      </w:r>
      <w:r w:rsidR="00207F71">
        <w:rPr>
          <w:rFonts w:ascii="Arial" w:hAnsi="Arial" w:cs="Arial"/>
          <w:sz w:val="24"/>
          <w:szCs w:val="24"/>
        </w:rPr>
        <w:t>means</w:t>
      </w:r>
      <w:r w:rsidRPr="00466A36">
        <w:rPr>
          <w:rFonts w:ascii="Arial" w:hAnsi="Arial" w:cs="Arial"/>
          <w:sz w:val="24"/>
          <w:szCs w:val="24"/>
        </w:rPr>
        <w:t xml:space="preserve"> the Namibia Financial Institutions Supervisory Authority Act, </w:t>
      </w:r>
      <w:r w:rsidR="00B6001B">
        <w:rPr>
          <w:rFonts w:ascii="Arial" w:hAnsi="Arial" w:cs="Arial"/>
          <w:sz w:val="24"/>
          <w:szCs w:val="24"/>
        </w:rPr>
        <w:t>2001</w:t>
      </w:r>
      <w:r w:rsidRPr="00466A36">
        <w:rPr>
          <w:rFonts w:ascii="Arial" w:hAnsi="Arial" w:cs="Arial"/>
          <w:sz w:val="24"/>
          <w:szCs w:val="24"/>
        </w:rPr>
        <w:t>(Act No. 3 of</w:t>
      </w:r>
      <w:r w:rsidR="00652E3E">
        <w:rPr>
          <w:rFonts w:ascii="Arial" w:hAnsi="Arial" w:cs="Arial"/>
          <w:sz w:val="24"/>
          <w:szCs w:val="24"/>
        </w:rPr>
        <w:t xml:space="preserve"> </w:t>
      </w:r>
      <w:r w:rsidR="00B6001B">
        <w:rPr>
          <w:rFonts w:ascii="Arial" w:hAnsi="Arial" w:cs="Arial"/>
          <w:sz w:val="24"/>
          <w:szCs w:val="24"/>
        </w:rPr>
        <w:t>2001</w:t>
      </w:r>
      <w:r w:rsidRPr="00466A36">
        <w:rPr>
          <w:rFonts w:ascii="Arial" w:hAnsi="Arial" w:cs="Arial"/>
          <w:sz w:val="24"/>
          <w:szCs w:val="24"/>
        </w:rPr>
        <w:t>)</w:t>
      </w:r>
      <w:r w:rsidR="00207F71">
        <w:rPr>
          <w:rFonts w:ascii="Arial" w:hAnsi="Arial" w:cs="Arial"/>
          <w:sz w:val="24"/>
          <w:szCs w:val="24"/>
        </w:rPr>
        <w:t>;</w:t>
      </w:r>
    </w:p>
    <w:p w14:paraId="78B42E10" w14:textId="64FE638F" w:rsidR="00052C8B" w:rsidRDefault="00052C8B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“NBFIs”</w:t>
      </w:r>
      <w:r w:rsidRPr="00466A36">
        <w:rPr>
          <w:rFonts w:ascii="Arial" w:hAnsi="Arial" w:cs="Arial"/>
          <w:sz w:val="24"/>
          <w:szCs w:val="24"/>
        </w:rPr>
        <w:tab/>
      </w:r>
      <w:r w:rsidR="004A280A">
        <w:rPr>
          <w:rFonts w:ascii="Arial" w:hAnsi="Arial" w:cs="Arial"/>
          <w:sz w:val="24"/>
          <w:szCs w:val="24"/>
        </w:rPr>
        <w:t>N</w:t>
      </w:r>
      <w:r w:rsidRPr="00466A36">
        <w:rPr>
          <w:rFonts w:ascii="Arial" w:hAnsi="Arial" w:cs="Arial"/>
          <w:sz w:val="24"/>
          <w:szCs w:val="24"/>
        </w:rPr>
        <w:t>on-</w:t>
      </w:r>
      <w:r w:rsidR="004A280A">
        <w:rPr>
          <w:rFonts w:ascii="Arial" w:hAnsi="Arial" w:cs="Arial"/>
          <w:sz w:val="24"/>
          <w:szCs w:val="24"/>
        </w:rPr>
        <w:t>B</w:t>
      </w:r>
      <w:r w:rsidRPr="00466A36">
        <w:rPr>
          <w:rFonts w:ascii="Arial" w:hAnsi="Arial" w:cs="Arial"/>
          <w:sz w:val="24"/>
          <w:szCs w:val="24"/>
        </w:rPr>
        <w:t xml:space="preserve">ank </w:t>
      </w:r>
      <w:r w:rsidR="004A280A">
        <w:rPr>
          <w:rFonts w:ascii="Arial" w:hAnsi="Arial" w:cs="Arial"/>
          <w:sz w:val="24"/>
          <w:szCs w:val="24"/>
        </w:rPr>
        <w:t>F</w:t>
      </w:r>
      <w:r w:rsidRPr="00466A36">
        <w:rPr>
          <w:rFonts w:ascii="Arial" w:hAnsi="Arial" w:cs="Arial"/>
          <w:sz w:val="24"/>
          <w:szCs w:val="24"/>
        </w:rPr>
        <w:t xml:space="preserve">inancial </w:t>
      </w:r>
      <w:r w:rsidR="004A280A">
        <w:rPr>
          <w:rFonts w:ascii="Arial" w:hAnsi="Arial" w:cs="Arial"/>
          <w:sz w:val="24"/>
          <w:szCs w:val="24"/>
        </w:rPr>
        <w:t>I</w:t>
      </w:r>
      <w:r w:rsidRPr="00466A36">
        <w:rPr>
          <w:rFonts w:ascii="Arial" w:hAnsi="Arial" w:cs="Arial"/>
          <w:sz w:val="24"/>
          <w:szCs w:val="24"/>
        </w:rPr>
        <w:t>nstitutions</w:t>
      </w:r>
      <w:r w:rsidR="00207F71">
        <w:rPr>
          <w:rFonts w:ascii="Arial" w:hAnsi="Arial" w:cs="Arial"/>
          <w:sz w:val="24"/>
          <w:szCs w:val="24"/>
        </w:rPr>
        <w:t>;</w:t>
      </w:r>
    </w:p>
    <w:p w14:paraId="661BFDA4" w14:textId="4A37680D" w:rsidR="005A2F6E" w:rsidRDefault="005A2F6E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“Net Public Benefit Test”</w:t>
      </w:r>
      <w:r>
        <w:rPr>
          <w:rFonts w:ascii="Arial" w:hAnsi="Arial" w:cs="Arial"/>
          <w:sz w:val="24"/>
          <w:szCs w:val="24"/>
        </w:rPr>
        <w:tab/>
      </w:r>
      <w:r w:rsidR="00207F71">
        <w:rPr>
          <w:rFonts w:ascii="Arial" w:hAnsi="Arial" w:cs="Arial"/>
          <w:sz w:val="24"/>
          <w:szCs w:val="24"/>
        </w:rPr>
        <w:t>means</w:t>
      </w:r>
      <w:r>
        <w:rPr>
          <w:rFonts w:ascii="Arial" w:hAnsi="Arial" w:cs="Arial"/>
          <w:sz w:val="24"/>
          <w:szCs w:val="24"/>
        </w:rPr>
        <w:t xml:space="preserve"> the test done </w:t>
      </w:r>
      <w:r w:rsidR="004A280A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determine whether the innovation presents a material positive impact on</w:t>
      </w:r>
      <w:r w:rsidR="00144985">
        <w:rPr>
          <w:rFonts w:ascii="Arial" w:hAnsi="Arial" w:cs="Arial"/>
          <w:sz w:val="24"/>
          <w:szCs w:val="24"/>
        </w:rPr>
        <w:t xml:space="preserve"> consumers and the</w:t>
      </w:r>
      <w:r w:rsidR="00207F71">
        <w:rPr>
          <w:rFonts w:ascii="Arial" w:hAnsi="Arial" w:cs="Arial"/>
          <w:sz w:val="24"/>
          <w:szCs w:val="24"/>
        </w:rPr>
        <w:t xml:space="preserve"> </w:t>
      </w:r>
      <w:r w:rsidR="004A280A">
        <w:rPr>
          <w:rFonts w:ascii="Arial" w:hAnsi="Arial" w:cs="Arial"/>
          <w:sz w:val="24"/>
          <w:szCs w:val="24"/>
        </w:rPr>
        <w:t xml:space="preserve">public </w:t>
      </w:r>
      <w:r>
        <w:rPr>
          <w:rFonts w:ascii="Arial" w:hAnsi="Arial" w:cs="Arial"/>
          <w:sz w:val="24"/>
          <w:szCs w:val="24"/>
        </w:rPr>
        <w:t>from the business and operations of an NBFI. Common considerations include whether the innovation addresses a current problem for consumers and</w:t>
      </w:r>
      <w:r w:rsidR="001449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whether the innovation </w:t>
      </w:r>
      <w:r>
        <w:rPr>
          <w:rFonts w:ascii="Arial" w:hAnsi="Arial" w:cs="Arial"/>
          <w:sz w:val="24"/>
          <w:szCs w:val="24"/>
        </w:rPr>
        <w:lastRenderedPageBreak/>
        <w:t>increases consumer choice, reduces costs, provides better user experience or enhances efficiency</w:t>
      </w:r>
      <w:r w:rsidR="0014498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36298E" w14:textId="01233E83" w:rsidR="000756B7" w:rsidRPr="00466A36" w:rsidRDefault="000756B7" w:rsidP="00466A36">
      <w:pPr>
        <w:spacing w:after="0" w:line="360" w:lineRule="auto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“Participant” </w:t>
      </w:r>
      <w:r w:rsidRPr="00466A36">
        <w:rPr>
          <w:rFonts w:ascii="Arial" w:hAnsi="Arial" w:cs="Arial"/>
          <w:sz w:val="24"/>
          <w:szCs w:val="24"/>
        </w:rPr>
        <w:tab/>
      </w:r>
      <w:r w:rsidR="00144985">
        <w:rPr>
          <w:rFonts w:ascii="Arial" w:hAnsi="Arial" w:cs="Arial"/>
          <w:sz w:val="24"/>
          <w:szCs w:val="24"/>
        </w:rPr>
        <w:t>means</w:t>
      </w:r>
      <w:r w:rsidRPr="00466A36">
        <w:rPr>
          <w:rFonts w:ascii="Arial" w:hAnsi="Arial" w:cs="Arial"/>
          <w:sz w:val="24"/>
          <w:szCs w:val="24"/>
        </w:rPr>
        <w:t xml:space="preserve"> an </w:t>
      </w:r>
      <w:r w:rsidR="004A280A">
        <w:rPr>
          <w:rFonts w:ascii="Arial" w:hAnsi="Arial" w:cs="Arial"/>
          <w:sz w:val="24"/>
          <w:szCs w:val="24"/>
        </w:rPr>
        <w:t>A</w:t>
      </w:r>
      <w:r w:rsidR="00144985">
        <w:rPr>
          <w:rFonts w:ascii="Arial" w:hAnsi="Arial" w:cs="Arial"/>
          <w:sz w:val="24"/>
          <w:szCs w:val="24"/>
        </w:rPr>
        <w:t xml:space="preserve">pplicant </w:t>
      </w:r>
      <w:r w:rsidRPr="00466A36">
        <w:rPr>
          <w:rFonts w:ascii="Arial" w:hAnsi="Arial" w:cs="Arial"/>
          <w:sz w:val="24"/>
          <w:szCs w:val="24"/>
        </w:rPr>
        <w:t>that has been approved to participate in the Regulatory Sandbox</w:t>
      </w:r>
      <w:r w:rsidR="00144985">
        <w:rPr>
          <w:rFonts w:ascii="Arial" w:hAnsi="Arial" w:cs="Arial"/>
          <w:sz w:val="24"/>
          <w:szCs w:val="24"/>
        </w:rPr>
        <w:t xml:space="preserve">; </w:t>
      </w:r>
    </w:p>
    <w:p w14:paraId="7BCAD37E" w14:textId="7B62EF33" w:rsidR="00052C8B" w:rsidRDefault="00052C8B" w:rsidP="00466A36">
      <w:pPr>
        <w:spacing w:after="0" w:line="360" w:lineRule="auto"/>
        <w:ind w:left="2694" w:hanging="2694"/>
        <w:jc w:val="both"/>
        <w:rPr>
          <w:rFonts w:ascii="Arial" w:hAnsi="Arial" w:cs="Arial"/>
          <w:color w:val="000000"/>
          <w:sz w:val="24"/>
          <w:szCs w:val="24"/>
        </w:rPr>
      </w:pPr>
      <w:r w:rsidRPr="00466A36">
        <w:rPr>
          <w:rFonts w:ascii="Arial" w:hAnsi="Arial" w:cs="Arial"/>
          <w:color w:val="000000"/>
          <w:sz w:val="24"/>
          <w:szCs w:val="24"/>
        </w:rPr>
        <w:t xml:space="preserve">“Regulatory Sandbox” </w:t>
      </w:r>
      <w:r w:rsidRPr="00466A36">
        <w:rPr>
          <w:rFonts w:ascii="Arial" w:hAnsi="Arial" w:cs="Arial"/>
          <w:color w:val="000000"/>
          <w:sz w:val="24"/>
          <w:szCs w:val="24"/>
        </w:rPr>
        <w:tab/>
      </w:r>
      <w:r w:rsidR="00144985">
        <w:rPr>
          <w:rFonts w:ascii="Arial" w:hAnsi="Arial" w:cs="Arial"/>
          <w:color w:val="000000"/>
          <w:sz w:val="24"/>
          <w:szCs w:val="24"/>
        </w:rPr>
        <w:t>means</w:t>
      </w:r>
      <w:r w:rsidR="00463AED" w:rsidRPr="00466A36">
        <w:rPr>
          <w:rFonts w:ascii="Arial" w:hAnsi="Arial" w:cs="Arial"/>
          <w:color w:val="000000"/>
          <w:sz w:val="24"/>
          <w:szCs w:val="24"/>
        </w:rPr>
        <w:t xml:space="preserve"> the NAMFISA Regulatory Sandbox as</w:t>
      </w:r>
      <w:r w:rsidRPr="00466A36">
        <w:rPr>
          <w:rFonts w:ascii="Arial" w:hAnsi="Arial" w:cs="Arial"/>
          <w:color w:val="000000"/>
          <w:sz w:val="24"/>
          <w:szCs w:val="24"/>
        </w:rPr>
        <w:t xml:space="preserve"> </w:t>
      </w:r>
      <w:r w:rsidR="00EB3ABE" w:rsidRPr="00466A36">
        <w:rPr>
          <w:rFonts w:ascii="Arial" w:eastAsia="Calibri" w:hAnsi="Arial" w:cs="Arial"/>
          <w:sz w:val="24"/>
          <w:szCs w:val="24"/>
        </w:rPr>
        <w:t xml:space="preserve">a tailored regulatory environment where </w:t>
      </w:r>
      <w:r w:rsidR="00EB3ABE" w:rsidRPr="00466A36">
        <w:rPr>
          <w:rFonts w:ascii="Arial" w:hAnsi="Arial" w:cs="Arial"/>
          <w:sz w:val="24"/>
          <w:szCs w:val="24"/>
        </w:rPr>
        <w:t>live tests of innovative products</w:t>
      </w:r>
      <w:r w:rsidR="00806BBE" w:rsidRPr="00466A36">
        <w:rPr>
          <w:rFonts w:ascii="Arial" w:hAnsi="Arial" w:cs="Arial"/>
          <w:sz w:val="24"/>
          <w:szCs w:val="24"/>
        </w:rPr>
        <w:t xml:space="preserve">, </w:t>
      </w:r>
      <w:r w:rsidR="00EB3ABE" w:rsidRPr="00466A36">
        <w:rPr>
          <w:rFonts w:ascii="Arial" w:hAnsi="Arial" w:cs="Arial"/>
          <w:sz w:val="24"/>
          <w:szCs w:val="24"/>
        </w:rPr>
        <w:t>services</w:t>
      </w:r>
      <w:r w:rsidR="004C29AA">
        <w:rPr>
          <w:rFonts w:ascii="Arial" w:hAnsi="Arial" w:cs="Arial"/>
          <w:sz w:val="24"/>
          <w:szCs w:val="24"/>
        </w:rPr>
        <w:t>,</w:t>
      </w:r>
      <w:r w:rsidR="00806BBE" w:rsidRPr="00466A36">
        <w:rPr>
          <w:rFonts w:ascii="Arial" w:hAnsi="Arial" w:cs="Arial"/>
          <w:sz w:val="24"/>
          <w:szCs w:val="24"/>
        </w:rPr>
        <w:t xml:space="preserve"> solutions</w:t>
      </w:r>
      <w:r w:rsidR="004C29AA">
        <w:rPr>
          <w:rFonts w:ascii="Arial" w:hAnsi="Arial" w:cs="Arial"/>
          <w:sz w:val="24"/>
          <w:szCs w:val="24"/>
        </w:rPr>
        <w:t xml:space="preserve"> </w:t>
      </w:r>
      <w:r w:rsidR="00A67DC4">
        <w:rPr>
          <w:rFonts w:ascii="Arial" w:hAnsi="Arial" w:cs="Arial"/>
          <w:sz w:val="24"/>
          <w:szCs w:val="24"/>
        </w:rPr>
        <w:t>and</w:t>
      </w:r>
      <w:r w:rsidR="004C29AA">
        <w:rPr>
          <w:rFonts w:ascii="Arial" w:hAnsi="Arial" w:cs="Arial"/>
          <w:sz w:val="24"/>
          <w:szCs w:val="24"/>
        </w:rPr>
        <w:t xml:space="preserve"> business models</w:t>
      </w:r>
      <w:r w:rsidR="00EB3ABE" w:rsidRPr="00466A36">
        <w:rPr>
          <w:rFonts w:ascii="Arial" w:hAnsi="Arial" w:cs="Arial"/>
          <w:sz w:val="24"/>
          <w:szCs w:val="24"/>
        </w:rPr>
        <w:t xml:space="preserve"> are conducted within a well-defined space and duration</w:t>
      </w:r>
      <w:r w:rsidR="004A280A">
        <w:rPr>
          <w:rFonts w:ascii="Arial" w:hAnsi="Arial" w:cs="Arial"/>
          <w:color w:val="000000"/>
          <w:sz w:val="24"/>
          <w:szCs w:val="24"/>
        </w:rPr>
        <w:t xml:space="preserve">; and </w:t>
      </w:r>
    </w:p>
    <w:p w14:paraId="23DA9C5E" w14:textId="60236B8D" w:rsidR="006E0910" w:rsidRDefault="006E0910" w:rsidP="00466A36">
      <w:pPr>
        <w:spacing w:after="0" w:line="360" w:lineRule="auto"/>
        <w:ind w:left="2694" w:hanging="26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“Testing Agreement”</w:t>
      </w:r>
      <w:r>
        <w:rPr>
          <w:rFonts w:ascii="Arial" w:hAnsi="Arial" w:cs="Arial"/>
          <w:color w:val="000000"/>
          <w:sz w:val="24"/>
          <w:szCs w:val="24"/>
        </w:rPr>
        <w:tab/>
        <w:t xml:space="preserve">means the agreement concluded between the </w:t>
      </w:r>
      <w:r w:rsidR="004A280A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articipant and NAMFISA that contains the safeguard conditions that the Participant must comply with in the Regulatory Sandbox.</w:t>
      </w:r>
    </w:p>
    <w:p w14:paraId="730AB9BF" w14:textId="77777777" w:rsidR="00652E3E" w:rsidRPr="00466A36" w:rsidRDefault="00652E3E" w:rsidP="00466A36">
      <w:pPr>
        <w:spacing w:after="0" w:line="360" w:lineRule="auto"/>
        <w:ind w:left="2694" w:hanging="2694"/>
        <w:jc w:val="both"/>
        <w:rPr>
          <w:rFonts w:ascii="Arial" w:hAnsi="Arial" w:cs="Arial"/>
          <w:color w:val="000000"/>
          <w:sz w:val="24"/>
          <w:szCs w:val="24"/>
        </w:rPr>
      </w:pPr>
    </w:p>
    <w:p w14:paraId="240E127B" w14:textId="7BFFC129" w:rsidR="001C1B17" w:rsidRPr="00466A36" w:rsidRDefault="004B2A64" w:rsidP="00402681">
      <w:pPr>
        <w:pStyle w:val="Heading1"/>
      </w:pPr>
      <w:bookmarkStart w:id="5" w:name="_Toc137723296"/>
      <w:r w:rsidRPr="00466A36">
        <w:t>Background</w:t>
      </w:r>
      <w:bookmarkEnd w:id="5"/>
    </w:p>
    <w:p w14:paraId="6056540C" w14:textId="0A847936" w:rsidR="00D04E2A" w:rsidRPr="00466A36" w:rsidRDefault="00237893" w:rsidP="00652E3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NAMFISA’s vision is to have a safe, stable and fair financial system contributing to the economic development of Namibia in which consumers are protected. </w:t>
      </w:r>
      <w:r w:rsidR="00876C7A">
        <w:rPr>
          <w:rFonts w:ascii="Arial" w:hAnsi="Arial" w:cs="Arial"/>
          <w:color w:val="000000"/>
          <w:sz w:val="24"/>
          <w:szCs w:val="24"/>
        </w:rPr>
        <w:t>In line</w:t>
      </w:r>
      <w:r w:rsidR="00DC2245">
        <w:rPr>
          <w:rFonts w:ascii="Arial" w:hAnsi="Arial" w:cs="Arial"/>
          <w:color w:val="000000"/>
          <w:sz w:val="24"/>
          <w:szCs w:val="24"/>
        </w:rPr>
        <w:t xml:space="preserve"> with the Namibia Financial Services Sector Strategy</w:t>
      </w:r>
      <w:r w:rsidR="00402681">
        <w:rPr>
          <w:rFonts w:ascii="Arial" w:hAnsi="Arial" w:cs="Arial"/>
          <w:color w:val="000000"/>
          <w:sz w:val="24"/>
          <w:szCs w:val="24"/>
        </w:rPr>
        <w:t>’s</w:t>
      </w:r>
      <w:r w:rsidR="00DC2245">
        <w:rPr>
          <w:rFonts w:ascii="Arial" w:hAnsi="Arial" w:cs="Arial"/>
          <w:color w:val="000000"/>
          <w:sz w:val="24"/>
          <w:szCs w:val="24"/>
        </w:rPr>
        <w:t xml:space="preserve"> key focused area on financial inclusion, </w:t>
      </w:r>
      <w:r w:rsidR="004C29AA">
        <w:rPr>
          <w:rFonts w:ascii="Arial" w:hAnsi="Arial" w:cs="Arial"/>
          <w:color w:val="000000"/>
          <w:sz w:val="24"/>
          <w:szCs w:val="24"/>
        </w:rPr>
        <w:t>NAMFISA</w:t>
      </w:r>
      <w:r>
        <w:rPr>
          <w:rFonts w:ascii="Arial" w:hAnsi="Arial" w:cs="Arial"/>
          <w:color w:val="000000"/>
          <w:sz w:val="24"/>
          <w:szCs w:val="24"/>
        </w:rPr>
        <w:t xml:space="preserve"> established the </w:t>
      </w:r>
      <w:r w:rsidR="004A280A">
        <w:rPr>
          <w:rFonts w:ascii="Arial" w:hAnsi="Arial" w:cs="Arial"/>
          <w:color w:val="000000"/>
          <w:sz w:val="24"/>
          <w:szCs w:val="24"/>
        </w:rPr>
        <w:t xml:space="preserve">Regulatory Sandbox </w:t>
      </w:r>
      <w:r w:rsidR="00DC2245">
        <w:rPr>
          <w:rFonts w:ascii="Arial" w:hAnsi="Arial" w:cs="Arial"/>
          <w:color w:val="000000"/>
          <w:sz w:val="24"/>
          <w:szCs w:val="24"/>
        </w:rPr>
        <w:t>to</w:t>
      </w:r>
      <w:r w:rsidR="004C29AA">
        <w:rPr>
          <w:rFonts w:ascii="Arial" w:hAnsi="Arial" w:cs="Arial"/>
          <w:color w:val="000000"/>
          <w:sz w:val="24"/>
          <w:szCs w:val="24"/>
        </w:rPr>
        <w:t>, on</w:t>
      </w:r>
      <w:r w:rsidR="004A280A">
        <w:rPr>
          <w:rFonts w:ascii="Arial" w:hAnsi="Arial" w:cs="Arial"/>
          <w:color w:val="000000"/>
          <w:sz w:val="24"/>
          <w:szCs w:val="24"/>
        </w:rPr>
        <w:t xml:space="preserve"> </w:t>
      </w:r>
      <w:r w:rsidR="004C29AA">
        <w:rPr>
          <w:rFonts w:ascii="Arial" w:hAnsi="Arial" w:cs="Arial"/>
          <w:color w:val="000000"/>
          <w:sz w:val="24"/>
          <w:szCs w:val="24"/>
        </w:rPr>
        <w:t>a</w:t>
      </w:r>
      <w:r w:rsidR="00DC2245">
        <w:rPr>
          <w:rFonts w:ascii="Arial" w:hAnsi="Arial" w:cs="Arial"/>
          <w:color w:val="000000"/>
          <w:sz w:val="24"/>
          <w:szCs w:val="24"/>
        </w:rPr>
        <w:t xml:space="preserve"> limited scale, </w:t>
      </w:r>
      <w:r w:rsidR="004C29AA">
        <w:rPr>
          <w:rFonts w:ascii="Arial" w:hAnsi="Arial" w:cs="Arial"/>
          <w:color w:val="000000"/>
          <w:sz w:val="24"/>
          <w:szCs w:val="24"/>
        </w:rPr>
        <w:t xml:space="preserve">conduct </w:t>
      </w:r>
      <w:r w:rsidR="00DC2245">
        <w:rPr>
          <w:rFonts w:ascii="Arial" w:hAnsi="Arial" w:cs="Arial"/>
          <w:color w:val="000000"/>
          <w:sz w:val="24"/>
          <w:szCs w:val="24"/>
        </w:rPr>
        <w:t xml:space="preserve">live tests of innovative products, </w:t>
      </w:r>
      <w:r w:rsidR="004C29AA">
        <w:rPr>
          <w:rFonts w:ascii="Arial" w:hAnsi="Arial" w:cs="Arial"/>
          <w:color w:val="000000"/>
          <w:sz w:val="24"/>
          <w:szCs w:val="24"/>
        </w:rPr>
        <w:t xml:space="preserve">services, </w:t>
      </w:r>
      <w:r w:rsidR="009A450B">
        <w:rPr>
          <w:rFonts w:ascii="Arial" w:hAnsi="Arial" w:cs="Arial"/>
          <w:color w:val="000000"/>
          <w:sz w:val="24"/>
          <w:szCs w:val="24"/>
        </w:rPr>
        <w:t>solutions</w:t>
      </w:r>
      <w:r w:rsidR="004C29AA">
        <w:rPr>
          <w:rFonts w:ascii="Arial" w:hAnsi="Arial" w:cs="Arial"/>
          <w:color w:val="000000"/>
          <w:sz w:val="24"/>
          <w:szCs w:val="24"/>
        </w:rPr>
        <w:t xml:space="preserve"> </w:t>
      </w:r>
      <w:r w:rsidR="00A67DC4">
        <w:rPr>
          <w:rFonts w:ascii="Arial" w:hAnsi="Arial" w:cs="Arial"/>
          <w:color w:val="000000"/>
          <w:sz w:val="24"/>
          <w:szCs w:val="24"/>
        </w:rPr>
        <w:t>and</w:t>
      </w:r>
      <w:r w:rsidR="004C29AA">
        <w:rPr>
          <w:rFonts w:ascii="Arial" w:hAnsi="Arial" w:cs="Arial"/>
          <w:color w:val="000000"/>
          <w:sz w:val="24"/>
          <w:szCs w:val="24"/>
        </w:rPr>
        <w:t xml:space="preserve"> business models</w:t>
      </w:r>
      <w:r w:rsidR="00DC2245">
        <w:rPr>
          <w:rFonts w:ascii="Arial" w:hAnsi="Arial" w:cs="Arial"/>
          <w:color w:val="000000"/>
          <w:sz w:val="24"/>
          <w:szCs w:val="24"/>
        </w:rPr>
        <w:t>.</w:t>
      </w:r>
      <w:r w:rsidR="009A450B">
        <w:rPr>
          <w:rFonts w:ascii="Arial" w:hAnsi="Arial" w:cs="Arial"/>
          <w:color w:val="000000"/>
          <w:sz w:val="24"/>
          <w:szCs w:val="24"/>
        </w:rPr>
        <w:t xml:space="preserve"> This will support innovations within the microlending sector and later the N</w:t>
      </w:r>
      <w:r w:rsidR="004C29AA">
        <w:rPr>
          <w:rFonts w:ascii="Arial" w:hAnsi="Arial" w:cs="Arial"/>
          <w:color w:val="000000"/>
          <w:sz w:val="24"/>
          <w:szCs w:val="24"/>
        </w:rPr>
        <w:t>B</w:t>
      </w:r>
      <w:r w:rsidR="009A450B">
        <w:rPr>
          <w:rFonts w:ascii="Arial" w:hAnsi="Arial" w:cs="Arial"/>
          <w:color w:val="000000"/>
          <w:sz w:val="24"/>
          <w:szCs w:val="24"/>
        </w:rPr>
        <w:t>FI</w:t>
      </w:r>
      <w:r w:rsidR="004A280A">
        <w:rPr>
          <w:rFonts w:ascii="Arial" w:hAnsi="Arial" w:cs="Arial"/>
          <w:color w:val="000000"/>
          <w:sz w:val="24"/>
          <w:szCs w:val="24"/>
        </w:rPr>
        <w:t>s sector</w:t>
      </w:r>
      <w:r w:rsidR="009A450B">
        <w:rPr>
          <w:rFonts w:ascii="Arial" w:hAnsi="Arial" w:cs="Arial"/>
          <w:color w:val="000000"/>
          <w:sz w:val="24"/>
          <w:szCs w:val="24"/>
        </w:rPr>
        <w:t>.</w:t>
      </w:r>
      <w:r w:rsidR="00DC2245">
        <w:rPr>
          <w:rFonts w:ascii="Arial" w:hAnsi="Arial" w:cs="Arial"/>
          <w:color w:val="000000"/>
          <w:sz w:val="24"/>
          <w:szCs w:val="24"/>
        </w:rPr>
        <w:t xml:space="preserve"> </w:t>
      </w:r>
      <w:r w:rsidR="00652E3E">
        <w:rPr>
          <w:rFonts w:ascii="Arial" w:hAnsi="Arial" w:cs="Arial"/>
          <w:sz w:val="24"/>
          <w:szCs w:val="24"/>
        </w:rPr>
        <w:t xml:space="preserve">This </w:t>
      </w:r>
      <w:r w:rsidR="00AD589A" w:rsidRPr="00466A36">
        <w:rPr>
          <w:rFonts w:ascii="Arial" w:hAnsi="Arial" w:cs="Arial"/>
          <w:sz w:val="24"/>
          <w:szCs w:val="24"/>
        </w:rPr>
        <w:t>Guidance Note</w:t>
      </w:r>
      <w:r w:rsidR="00C336B3" w:rsidRPr="00466A36">
        <w:rPr>
          <w:rFonts w:ascii="Arial" w:hAnsi="Arial" w:cs="Arial"/>
          <w:sz w:val="24"/>
          <w:szCs w:val="24"/>
        </w:rPr>
        <w:t xml:space="preserve"> </w:t>
      </w:r>
      <w:r w:rsidR="00AD589A" w:rsidRPr="00466A36">
        <w:rPr>
          <w:rFonts w:ascii="Arial" w:hAnsi="Arial" w:cs="Arial"/>
          <w:sz w:val="24"/>
          <w:szCs w:val="24"/>
        </w:rPr>
        <w:t>is</w:t>
      </w:r>
      <w:r w:rsidR="004C29AA">
        <w:rPr>
          <w:rFonts w:ascii="Arial" w:hAnsi="Arial" w:cs="Arial"/>
          <w:sz w:val="24"/>
          <w:szCs w:val="24"/>
        </w:rPr>
        <w:t xml:space="preserve"> applicable</w:t>
      </w:r>
      <w:r w:rsidR="00C336B3" w:rsidRPr="00466A36">
        <w:rPr>
          <w:rFonts w:ascii="Arial" w:hAnsi="Arial" w:cs="Arial"/>
          <w:sz w:val="24"/>
          <w:szCs w:val="24"/>
        </w:rPr>
        <w:t xml:space="preserve"> </w:t>
      </w:r>
      <w:r w:rsidR="003F3C13" w:rsidRPr="00466A36">
        <w:rPr>
          <w:rFonts w:ascii="Arial" w:hAnsi="Arial" w:cs="Arial"/>
          <w:sz w:val="24"/>
          <w:szCs w:val="24"/>
        </w:rPr>
        <w:t xml:space="preserve">to all </w:t>
      </w:r>
      <w:r w:rsidR="004C29AA">
        <w:rPr>
          <w:rFonts w:ascii="Arial" w:hAnsi="Arial" w:cs="Arial"/>
          <w:sz w:val="24"/>
          <w:szCs w:val="24"/>
        </w:rPr>
        <w:t>Applicants and P</w:t>
      </w:r>
      <w:r w:rsidR="003F3C13" w:rsidRPr="00466A36">
        <w:rPr>
          <w:rFonts w:ascii="Arial" w:hAnsi="Arial" w:cs="Arial"/>
          <w:sz w:val="24"/>
          <w:szCs w:val="24"/>
        </w:rPr>
        <w:t xml:space="preserve">articipants in </w:t>
      </w:r>
      <w:r w:rsidR="00463AED" w:rsidRPr="00466A36">
        <w:rPr>
          <w:rFonts w:ascii="Arial" w:hAnsi="Arial" w:cs="Arial"/>
          <w:sz w:val="24"/>
          <w:szCs w:val="24"/>
        </w:rPr>
        <w:t>the</w:t>
      </w:r>
      <w:r w:rsidR="003F3C13" w:rsidRPr="00466A36">
        <w:rPr>
          <w:rFonts w:ascii="Arial" w:hAnsi="Arial" w:cs="Arial"/>
          <w:sz w:val="24"/>
          <w:szCs w:val="24"/>
        </w:rPr>
        <w:t xml:space="preserve"> Regulatory Sandbox</w:t>
      </w:r>
      <w:r w:rsidR="00DC2245">
        <w:rPr>
          <w:rFonts w:ascii="Arial" w:hAnsi="Arial" w:cs="Arial"/>
          <w:sz w:val="24"/>
          <w:szCs w:val="24"/>
        </w:rPr>
        <w:t>.</w:t>
      </w:r>
    </w:p>
    <w:p w14:paraId="58DF3E70" w14:textId="31F6973B" w:rsidR="00CD159E" w:rsidRPr="00466A36" w:rsidRDefault="00CD159E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This Guidance Note sets </w:t>
      </w:r>
      <w:r w:rsidR="000712E7">
        <w:rPr>
          <w:rFonts w:ascii="Arial" w:hAnsi="Arial" w:cs="Arial"/>
          <w:sz w:val="24"/>
          <w:szCs w:val="24"/>
        </w:rPr>
        <w:t>out</w:t>
      </w:r>
      <w:r w:rsidRPr="00466A36">
        <w:rPr>
          <w:rFonts w:ascii="Arial" w:hAnsi="Arial" w:cs="Arial"/>
          <w:sz w:val="24"/>
          <w:szCs w:val="24"/>
        </w:rPr>
        <w:t xml:space="preserve"> all stages of the Regulatory Sandbox process</w:t>
      </w:r>
      <w:r w:rsidR="00AF6D6E" w:rsidRPr="00466A36">
        <w:rPr>
          <w:rFonts w:ascii="Arial" w:hAnsi="Arial" w:cs="Arial"/>
          <w:sz w:val="24"/>
          <w:szCs w:val="24"/>
        </w:rPr>
        <w:t>, as listed below:</w:t>
      </w:r>
    </w:p>
    <w:p w14:paraId="4BB55D50" w14:textId="3055952A" w:rsidR="00AF6D6E" w:rsidRPr="00466A36" w:rsidRDefault="00AF6D6E" w:rsidP="00466A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Stage 1: </w:t>
      </w:r>
      <w:r w:rsidR="000712E7">
        <w:rPr>
          <w:rFonts w:ascii="Arial" w:hAnsi="Arial" w:cs="Arial"/>
          <w:sz w:val="24"/>
          <w:szCs w:val="24"/>
        </w:rPr>
        <w:t>Regulatory</w:t>
      </w:r>
      <w:r w:rsidR="000712E7" w:rsidRPr="00466A36">
        <w:rPr>
          <w:rFonts w:ascii="Arial" w:hAnsi="Arial" w:cs="Arial"/>
          <w:sz w:val="24"/>
          <w:szCs w:val="24"/>
        </w:rPr>
        <w:t xml:space="preserve"> </w:t>
      </w:r>
      <w:r w:rsidRPr="00466A36">
        <w:rPr>
          <w:rFonts w:ascii="Arial" w:hAnsi="Arial" w:cs="Arial"/>
          <w:sz w:val="24"/>
          <w:szCs w:val="24"/>
        </w:rPr>
        <w:t xml:space="preserve">Sandbox </w:t>
      </w:r>
      <w:r w:rsidR="006D221C">
        <w:rPr>
          <w:rFonts w:ascii="Arial" w:hAnsi="Arial" w:cs="Arial"/>
          <w:sz w:val="24"/>
          <w:szCs w:val="24"/>
        </w:rPr>
        <w:t xml:space="preserve">Application </w:t>
      </w:r>
    </w:p>
    <w:p w14:paraId="6407E9B7" w14:textId="5D4A08F7" w:rsidR="00AF6D6E" w:rsidRPr="00466A36" w:rsidRDefault="00AF6D6E" w:rsidP="00466A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Stage 2: Selection Process</w:t>
      </w:r>
    </w:p>
    <w:p w14:paraId="7C46D3CD" w14:textId="45B3517B" w:rsidR="00AF6D6E" w:rsidRPr="00466A36" w:rsidRDefault="00AF6D6E" w:rsidP="00466A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Stage 3: Testing Agreement</w:t>
      </w:r>
    </w:p>
    <w:p w14:paraId="5CE3F7C3" w14:textId="19D62CF0" w:rsidR="00DA43AA" w:rsidRPr="00466A36" w:rsidRDefault="00AF6D6E" w:rsidP="00466A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Stage 4: Testing and Monitoring</w:t>
      </w:r>
    </w:p>
    <w:p w14:paraId="4886C53C" w14:textId="1B321660" w:rsidR="00AF6D6E" w:rsidRPr="00466A36" w:rsidRDefault="00AF6D6E" w:rsidP="00466A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Stage 5: Progress Report</w:t>
      </w:r>
      <w:r w:rsidR="000712E7">
        <w:rPr>
          <w:rFonts w:ascii="Arial" w:hAnsi="Arial" w:cs="Arial"/>
          <w:sz w:val="24"/>
          <w:szCs w:val="24"/>
        </w:rPr>
        <w:t>s</w:t>
      </w:r>
    </w:p>
    <w:p w14:paraId="4CB6EC74" w14:textId="787FAFC8" w:rsidR="00AF6D6E" w:rsidRPr="00466A36" w:rsidRDefault="00AF6D6E" w:rsidP="00466A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Stage 6: Final</w:t>
      </w:r>
      <w:r w:rsidR="0049750B">
        <w:rPr>
          <w:rFonts w:ascii="Arial" w:hAnsi="Arial" w:cs="Arial"/>
          <w:sz w:val="24"/>
          <w:szCs w:val="24"/>
        </w:rPr>
        <w:t xml:space="preserve"> </w:t>
      </w:r>
      <w:r w:rsidR="004626A7">
        <w:rPr>
          <w:rFonts w:ascii="Arial" w:hAnsi="Arial" w:cs="Arial"/>
          <w:sz w:val="24"/>
          <w:szCs w:val="24"/>
        </w:rPr>
        <w:t xml:space="preserve">Progress </w:t>
      </w:r>
      <w:r w:rsidRPr="00466A36">
        <w:rPr>
          <w:rFonts w:ascii="Arial" w:hAnsi="Arial" w:cs="Arial"/>
          <w:sz w:val="24"/>
          <w:szCs w:val="24"/>
        </w:rPr>
        <w:t>Report</w:t>
      </w:r>
    </w:p>
    <w:p w14:paraId="16EF7CF5" w14:textId="1910614F" w:rsidR="00DA43AA" w:rsidRPr="00466A36" w:rsidRDefault="00AF6D6E" w:rsidP="00B600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Stage 7: Exit Stage</w:t>
      </w:r>
    </w:p>
    <w:p w14:paraId="2E888E42" w14:textId="2C124460" w:rsidR="00D04E2A" w:rsidRDefault="00AF6D6E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lastRenderedPageBreak/>
        <w:t xml:space="preserve">All required </w:t>
      </w:r>
      <w:r w:rsidR="00B57A60">
        <w:rPr>
          <w:rFonts w:ascii="Arial" w:hAnsi="Arial" w:cs="Arial"/>
          <w:sz w:val="24"/>
          <w:szCs w:val="24"/>
        </w:rPr>
        <w:t>information</w:t>
      </w:r>
      <w:r w:rsidRPr="00466A36">
        <w:rPr>
          <w:rFonts w:ascii="Arial" w:hAnsi="Arial" w:cs="Arial"/>
          <w:sz w:val="24"/>
          <w:szCs w:val="24"/>
        </w:rPr>
        <w:t xml:space="preserve"> </w:t>
      </w:r>
      <w:r w:rsidR="00B57A60">
        <w:rPr>
          <w:rFonts w:ascii="Arial" w:hAnsi="Arial" w:cs="Arial"/>
          <w:sz w:val="24"/>
          <w:szCs w:val="24"/>
        </w:rPr>
        <w:t>regarding</w:t>
      </w:r>
      <w:r w:rsidRPr="00466A36">
        <w:rPr>
          <w:rFonts w:ascii="Arial" w:hAnsi="Arial" w:cs="Arial"/>
          <w:sz w:val="24"/>
          <w:szCs w:val="24"/>
        </w:rPr>
        <w:t xml:space="preserve"> </w:t>
      </w:r>
      <w:r w:rsidR="00B57A60">
        <w:rPr>
          <w:rFonts w:ascii="Arial" w:hAnsi="Arial" w:cs="Arial"/>
          <w:sz w:val="24"/>
          <w:szCs w:val="24"/>
        </w:rPr>
        <w:t>the application process</w:t>
      </w:r>
      <w:r w:rsidRPr="00466A36">
        <w:rPr>
          <w:rFonts w:ascii="Arial" w:hAnsi="Arial" w:cs="Arial"/>
          <w:sz w:val="24"/>
          <w:szCs w:val="24"/>
        </w:rPr>
        <w:t xml:space="preserve"> is included at the end of this Guidance Note</w:t>
      </w:r>
      <w:r w:rsidR="003E27D4">
        <w:rPr>
          <w:rFonts w:ascii="Arial" w:hAnsi="Arial" w:cs="Arial"/>
          <w:sz w:val="24"/>
          <w:szCs w:val="24"/>
        </w:rPr>
        <w:t xml:space="preserve"> </w:t>
      </w:r>
      <w:r w:rsidR="00B57A60">
        <w:rPr>
          <w:rFonts w:ascii="Arial" w:hAnsi="Arial" w:cs="Arial"/>
          <w:sz w:val="24"/>
          <w:szCs w:val="24"/>
        </w:rPr>
        <w:t>as Annexure A</w:t>
      </w:r>
      <w:r w:rsidR="003E27D4">
        <w:rPr>
          <w:rFonts w:ascii="Arial" w:hAnsi="Arial" w:cs="Arial"/>
          <w:sz w:val="24"/>
          <w:szCs w:val="24"/>
        </w:rPr>
        <w:t>.</w:t>
      </w:r>
      <w:r w:rsidR="00B57A60">
        <w:rPr>
          <w:rFonts w:ascii="Arial" w:hAnsi="Arial" w:cs="Arial"/>
          <w:sz w:val="24"/>
          <w:szCs w:val="24"/>
        </w:rPr>
        <w:t xml:space="preserve"> All documentation referred to in Annexure A may be downloaded from the NAMFISA website at </w:t>
      </w:r>
      <w:hyperlink r:id="rId10" w:history="1">
        <w:r w:rsidR="00B57A60" w:rsidRPr="00D77AB8">
          <w:rPr>
            <w:rStyle w:val="Hyperlink"/>
            <w:rFonts w:ascii="Arial" w:hAnsi="Arial" w:cs="Arial"/>
            <w:sz w:val="24"/>
            <w:szCs w:val="24"/>
          </w:rPr>
          <w:t>www.namfisa.com.na/regulatory-sandbox/</w:t>
        </w:r>
      </w:hyperlink>
      <w:r w:rsidR="00B57A60">
        <w:rPr>
          <w:rFonts w:ascii="Arial" w:hAnsi="Arial" w:cs="Arial"/>
          <w:sz w:val="24"/>
          <w:szCs w:val="24"/>
        </w:rPr>
        <w:t xml:space="preserve"> .</w:t>
      </w:r>
    </w:p>
    <w:p w14:paraId="6EB887C1" w14:textId="77777777" w:rsidR="00DC2245" w:rsidRPr="00466A36" w:rsidRDefault="00DC2245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22953" w14:textId="54456757" w:rsidR="006C2F28" w:rsidRPr="00466A36" w:rsidRDefault="00F56468" w:rsidP="00402681">
      <w:pPr>
        <w:pStyle w:val="Heading1"/>
      </w:pPr>
      <w:bookmarkStart w:id="6" w:name="_Toc137723297"/>
      <w:r w:rsidRPr="00466A36">
        <w:t>Participation</w:t>
      </w:r>
      <w:r w:rsidR="001D6C45">
        <w:t xml:space="preserve"> in the Regulatory Sandbox</w:t>
      </w:r>
      <w:bookmarkEnd w:id="6"/>
    </w:p>
    <w:p w14:paraId="21559935" w14:textId="66D8F57B" w:rsidR="006679B2" w:rsidRDefault="002F2849" w:rsidP="00B600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6A36">
        <w:rPr>
          <w:rFonts w:ascii="Arial" w:hAnsi="Arial" w:cs="Arial"/>
          <w:color w:val="000000"/>
          <w:sz w:val="24"/>
          <w:szCs w:val="24"/>
        </w:rPr>
        <w:t xml:space="preserve">NAMFISA aims to provide a </w:t>
      </w:r>
      <w:r w:rsidR="009A450B">
        <w:rPr>
          <w:rFonts w:ascii="Arial" w:hAnsi="Arial" w:cs="Arial"/>
          <w:color w:val="000000"/>
          <w:sz w:val="24"/>
          <w:szCs w:val="24"/>
        </w:rPr>
        <w:t>conducive</w:t>
      </w:r>
      <w:r w:rsidRPr="00466A36">
        <w:rPr>
          <w:rFonts w:ascii="Arial" w:hAnsi="Arial" w:cs="Arial"/>
          <w:color w:val="000000"/>
          <w:sz w:val="24"/>
          <w:szCs w:val="24"/>
        </w:rPr>
        <w:t xml:space="preserve"> regulatory environment for a diverse range of </w:t>
      </w:r>
      <w:r w:rsidR="00A67DC4">
        <w:rPr>
          <w:rFonts w:ascii="Arial" w:hAnsi="Arial" w:cs="Arial"/>
          <w:color w:val="000000"/>
          <w:sz w:val="24"/>
          <w:szCs w:val="24"/>
        </w:rPr>
        <w:t>products, services, solutions</w:t>
      </w:r>
      <w:r w:rsidR="0049750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66A36">
        <w:rPr>
          <w:rFonts w:ascii="Arial" w:hAnsi="Arial" w:cs="Arial"/>
          <w:color w:val="000000"/>
          <w:sz w:val="24"/>
          <w:szCs w:val="24"/>
        </w:rPr>
        <w:t xml:space="preserve">business models and emerging technologies that have the potential to </w:t>
      </w:r>
      <w:r w:rsidR="00A17839" w:rsidRPr="00466A36">
        <w:rPr>
          <w:rFonts w:ascii="Arial" w:hAnsi="Arial" w:cs="Arial"/>
          <w:color w:val="000000"/>
          <w:sz w:val="24"/>
          <w:szCs w:val="24"/>
        </w:rPr>
        <w:t>promote</w:t>
      </w:r>
      <w:r w:rsidR="00472491" w:rsidRPr="00466A36">
        <w:rPr>
          <w:rFonts w:ascii="Arial" w:hAnsi="Arial" w:cs="Arial"/>
          <w:color w:val="000000"/>
          <w:sz w:val="24"/>
          <w:szCs w:val="24"/>
        </w:rPr>
        <w:t xml:space="preserve"> </w:t>
      </w:r>
      <w:r w:rsidR="00A17839" w:rsidRPr="00466A36">
        <w:rPr>
          <w:rFonts w:ascii="Arial" w:hAnsi="Arial" w:cs="Arial"/>
          <w:color w:val="000000"/>
          <w:sz w:val="24"/>
          <w:szCs w:val="24"/>
        </w:rPr>
        <w:t xml:space="preserve">digital or non-digital financial innovation and </w:t>
      </w:r>
      <w:r w:rsidRPr="00466A36">
        <w:rPr>
          <w:rFonts w:ascii="Arial" w:hAnsi="Arial" w:cs="Arial"/>
          <w:color w:val="000000"/>
          <w:sz w:val="24"/>
          <w:szCs w:val="24"/>
        </w:rPr>
        <w:t>financial inclusion within the</w:t>
      </w:r>
      <w:r w:rsidR="00DC2245">
        <w:rPr>
          <w:rFonts w:ascii="Arial" w:hAnsi="Arial" w:cs="Arial"/>
          <w:color w:val="000000"/>
          <w:sz w:val="24"/>
          <w:szCs w:val="24"/>
        </w:rPr>
        <w:t xml:space="preserve"> first cohort of the</w:t>
      </w:r>
      <w:r w:rsidR="003E27D4">
        <w:rPr>
          <w:rFonts w:ascii="Arial" w:hAnsi="Arial" w:cs="Arial"/>
          <w:color w:val="000000"/>
          <w:sz w:val="24"/>
          <w:szCs w:val="24"/>
        </w:rPr>
        <w:t xml:space="preserve"> microlending industry</w:t>
      </w:r>
      <w:r w:rsidR="00DC2245">
        <w:rPr>
          <w:rFonts w:ascii="Arial" w:hAnsi="Arial" w:cs="Arial"/>
          <w:color w:val="000000"/>
          <w:sz w:val="24"/>
          <w:szCs w:val="24"/>
        </w:rPr>
        <w:t>.</w:t>
      </w:r>
      <w:r w:rsidR="00A67DC4">
        <w:rPr>
          <w:rFonts w:ascii="Arial" w:hAnsi="Arial" w:cs="Arial"/>
          <w:color w:val="000000"/>
          <w:sz w:val="24"/>
          <w:szCs w:val="24"/>
        </w:rPr>
        <w:t xml:space="preserve"> </w:t>
      </w:r>
      <w:r w:rsidR="00A17839" w:rsidRPr="00466A36">
        <w:rPr>
          <w:rFonts w:ascii="Arial" w:hAnsi="Arial" w:cs="Arial"/>
          <w:color w:val="000000"/>
          <w:sz w:val="24"/>
          <w:szCs w:val="24"/>
        </w:rPr>
        <w:t xml:space="preserve">Participation in the Regulatory Sandbox is subject to the </w:t>
      </w:r>
      <w:r w:rsidR="006679B2" w:rsidRPr="00466A36">
        <w:rPr>
          <w:rFonts w:ascii="Arial" w:hAnsi="Arial" w:cs="Arial"/>
          <w:color w:val="000000"/>
          <w:sz w:val="24"/>
          <w:szCs w:val="24"/>
        </w:rPr>
        <w:t xml:space="preserve">submission of an </w:t>
      </w:r>
      <w:r w:rsidR="00A17839" w:rsidRPr="00466A36">
        <w:rPr>
          <w:rFonts w:ascii="Arial" w:hAnsi="Arial" w:cs="Arial"/>
          <w:color w:val="000000"/>
          <w:sz w:val="24"/>
          <w:szCs w:val="24"/>
        </w:rPr>
        <w:t xml:space="preserve">application and </w:t>
      </w:r>
      <w:r w:rsidR="006679B2" w:rsidRPr="00466A36">
        <w:rPr>
          <w:rFonts w:ascii="Arial" w:hAnsi="Arial" w:cs="Arial"/>
          <w:color w:val="000000"/>
          <w:sz w:val="24"/>
          <w:szCs w:val="24"/>
        </w:rPr>
        <w:t xml:space="preserve">subsequent </w:t>
      </w:r>
      <w:r w:rsidR="00A17839" w:rsidRPr="00466A36">
        <w:rPr>
          <w:rFonts w:ascii="Arial" w:hAnsi="Arial" w:cs="Arial"/>
          <w:color w:val="000000"/>
          <w:sz w:val="24"/>
          <w:szCs w:val="24"/>
        </w:rPr>
        <w:t>approval by NAMFISA</w:t>
      </w:r>
      <w:r w:rsidR="00DC2245">
        <w:rPr>
          <w:rFonts w:ascii="Arial" w:hAnsi="Arial" w:cs="Arial"/>
          <w:color w:val="000000"/>
          <w:sz w:val="24"/>
          <w:szCs w:val="24"/>
        </w:rPr>
        <w:t>.</w:t>
      </w:r>
    </w:p>
    <w:p w14:paraId="2E24229C" w14:textId="77777777" w:rsidR="009A450B" w:rsidRPr="00466A36" w:rsidRDefault="009A450B" w:rsidP="004D24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BE359D" w14:textId="01205FC5" w:rsidR="009A450B" w:rsidRDefault="009A450B" w:rsidP="009A45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6A36">
        <w:rPr>
          <w:rFonts w:ascii="Arial" w:hAnsi="Arial" w:cs="Arial"/>
          <w:color w:val="000000"/>
          <w:sz w:val="24"/>
          <w:szCs w:val="24"/>
        </w:rPr>
        <w:t xml:space="preserve">NAMFISA reserves the right to determine on a case-by-case basis whether the proposed </w:t>
      </w:r>
      <w:r>
        <w:rPr>
          <w:rFonts w:ascii="Arial" w:hAnsi="Arial" w:cs="Arial"/>
          <w:color w:val="000000"/>
          <w:sz w:val="24"/>
          <w:szCs w:val="24"/>
        </w:rPr>
        <w:t xml:space="preserve">innovation may be </w:t>
      </w:r>
      <w:r w:rsidR="001D6C45">
        <w:rPr>
          <w:rFonts w:ascii="Arial" w:hAnsi="Arial" w:cs="Arial"/>
          <w:color w:val="000000"/>
          <w:sz w:val="24"/>
          <w:szCs w:val="24"/>
        </w:rPr>
        <w:t>tested</w:t>
      </w:r>
      <w:r w:rsidR="004975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6A36">
        <w:rPr>
          <w:rFonts w:ascii="Arial" w:hAnsi="Arial" w:cs="Arial"/>
          <w:color w:val="000000"/>
          <w:sz w:val="24"/>
          <w:szCs w:val="24"/>
        </w:rPr>
        <w:t xml:space="preserve">in the </w:t>
      </w:r>
      <w:r w:rsidR="00A7580C">
        <w:rPr>
          <w:rFonts w:ascii="Arial" w:hAnsi="Arial" w:cs="Arial"/>
          <w:color w:val="000000"/>
          <w:sz w:val="24"/>
          <w:szCs w:val="24"/>
        </w:rPr>
        <w:t>Regulatory Sandbox</w:t>
      </w:r>
      <w:r w:rsidRPr="00466A36">
        <w:rPr>
          <w:rFonts w:ascii="Arial" w:hAnsi="Arial" w:cs="Arial"/>
          <w:color w:val="000000"/>
          <w:sz w:val="24"/>
          <w:szCs w:val="24"/>
        </w:rPr>
        <w:t>. NAMFISA</w:t>
      </w:r>
      <w:r w:rsidR="001D6C45">
        <w:rPr>
          <w:rFonts w:ascii="Arial" w:hAnsi="Arial" w:cs="Arial"/>
          <w:color w:val="000000"/>
          <w:sz w:val="24"/>
          <w:szCs w:val="24"/>
        </w:rPr>
        <w:t>’s decision as to</w:t>
      </w:r>
      <w:r w:rsidRPr="00466A36">
        <w:rPr>
          <w:rFonts w:ascii="Arial" w:hAnsi="Arial" w:cs="Arial"/>
          <w:color w:val="000000"/>
          <w:sz w:val="24"/>
          <w:szCs w:val="24"/>
        </w:rPr>
        <w:t xml:space="preserve"> whether </w:t>
      </w:r>
      <w:r w:rsidR="001D6C45"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 xml:space="preserve"> innovation </w:t>
      </w:r>
      <w:r w:rsidR="001D6C45">
        <w:rPr>
          <w:rFonts w:ascii="Arial" w:hAnsi="Arial" w:cs="Arial"/>
          <w:color w:val="000000"/>
          <w:sz w:val="24"/>
          <w:szCs w:val="24"/>
        </w:rPr>
        <w:t>may</w:t>
      </w:r>
      <w:r w:rsidRPr="00466A36">
        <w:rPr>
          <w:rFonts w:ascii="Arial" w:hAnsi="Arial" w:cs="Arial"/>
          <w:color w:val="000000"/>
          <w:sz w:val="24"/>
          <w:szCs w:val="24"/>
        </w:rPr>
        <w:t xml:space="preserve"> </w:t>
      </w:r>
      <w:r w:rsidR="001D6C45">
        <w:rPr>
          <w:rFonts w:ascii="Arial" w:hAnsi="Arial" w:cs="Arial"/>
          <w:color w:val="000000"/>
          <w:sz w:val="24"/>
          <w:szCs w:val="24"/>
        </w:rPr>
        <w:t>be tested</w:t>
      </w:r>
      <w:r w:rsidRPr="00466A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 the</w:t>
      </w:r>
      <w:r w:rsidR="001D6C45">
        <w:rPr>
          <w:rFonts w:ascii="Arial" w:hAnsi="Arial" w:cs="Arial"/>
          <w:color w:val="000000"/>
          <w:sz w:val="24"/>
          <w:szCs w:val="24"/>
        </w:rPr>
        <w:t xml:space="preserve"> Regulatory</w:t>
      </w:r>
      <w:r>
        <w:rPr>
          <w:rFonts w:ascii="Arial" w:hAnsi="Arial" w:cs="Arial"/>
          <w:color w:val="000000"/>
          <w:sz w:val="24"/>
          <w:szCs w:val="24"/>
        </w:rPr>
        <w:t xml:space="preserve"> Sandbox</w:t>
      </w:r>
      <w:r w:rsidR="001D6C45">
        <w:rPr>
          <w:rFonts w:ascii="Arial" w:hAnsi="Arial" w:cs="Arial"/>
          <w:color w:val="000000"/>
          <w:sz w:val="24"/>
          <w:szCs w:val="24"/>
        </w:rPr>
        <w:t xml:space="preserve"> is final</w:t>
      </w:r>
      <w:r w:rsidR="00A7580C">
        <w:rPr>
          <w:rFonts w:ascii="Arial" w:hAnsi="Arial" w:cs="Arial"/>
          <w:color w:val="000000"/>
          <w:sz w:val="24"/>
          <w:szCs w:val="24"/>
        </w:rPr>
        <w:t>.</w:t>
      </w:r>
    </w:p>
    <w:p w14:paraId="1B744722" w14:textId="77777777" w:rsidR="009A450B" w:rsidRPr="00466A36" w:rsidRDefault="009A450B" w:rsidP="009A45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FC9AEA7" w14:textId="4A74731B" w:rsidR="00466A36" w:rsidRPr="00466A36" w:rsidRDefault="00A17839" w:rsidP="00466A3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6A36">
        <w:rPr>
          <w:rFonts w:ascii="Arial" w:hAnsi="Arial" w:cs="Arial"/>
          <w:color w:val="000000"/>
          <w:sz w:val="24"/>
          <w:szCs w:val="24"/>
        </w:rPr>
        <w:t xml:space="preserve">Special status is not given to a successful participant once they </w:t>
      </w:r>
      <w:r w:rsidR="005C0DFF">
        <w:rPr>
          <w:rFonts w:ascii="Arial" w:hAnsi="Arial" w:cs="Arial"/>
          <w:color w:val="000000"/>
          <w:sz w:val="24"/>
          <w:szCs w:val="24"/>
        </w:rPr>
        <w:t xml:space="preserve">successfully exit the Regulatory </w:t>
      </w:r>
      <w:r w:rsidR="005C0DFF" w:rsidRPr="000146BF">
        <w:rPr>
          <w:rFonts w:ascii="Arial" w:hAnsi="Arial" w:cs="Arial"/>
          <w:color w:val="000000"/>
          <w:sz w:val="24"/>
          <w:szCs w:val="24"/>
        </w:rPr>
        <w:t xml:space="preserve">Sandbox and </w:t>
      </w:r>
      <w:r w:rsidRPr="000146BF">
        <w:rPr>
          <w:rFonts w:ascii="Arial" w:hAnsi="Arial" w:cs="Arial"/>
          <w:color w:val="000000"/>
          <w:sz w:val="24"/>
          <w:szCs w:val="24"/>
        </w:rPr>
        <w:t xml:space="preserve">actively participate in the </w:t>
      </w:r>
      <w:r w:rsidR="005C0DFF" w:rsidRPr="000146BF">
        <w:rPr>
          <w:rFonts w:ascii="Arial" w:hAnsi="Arial" w:cs="Arial"/>
          <w:color w:val="000000"/>
          <w:sz w:val="24"/>
          <w:szCs w:val="24"/>
        </w:rPr>
        <w:t xml:space="preserve">broader </w:t>
      </w:r>
      <w:r w:rsidRPr="000146BF">
        <w:rPr>
          <w:rFonts w:ascii="Arial" w:hAnsi="Arial" w:cs="Arial"/>
          <w:color w:val="000000"/>
          <w:sz w:val="24"/>
          <w:szCs w:val="24"/>
        </w:rPr>
        <w:t>market, nor is there any guarantee from NAMFISA that the participant will succeed in the</w:t>
      </w:r>
      <w:r w:rsidR="004975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46BF">
        <w:rPr>
          <w:rFonts w:ascii="Arial" w:hAnsi="Arial" w:cs="Arial"/>
          <w:color w:val="000000"/>
          <w:sz w:val="24"/>
          <w:szCs w:val="24"/>
        </w:rPr>
        <w:t>broader market</w:t>
      </w:r>
      <w:r w:rsidR="003E27D4" w:rsidRPr="000146BF">
        <w:rPr>
          <w:rFonts w:ascii="Arial" w:hAnsi="Arial" w:cs="Arial"/>
          <w:color w:val="000000"/>
          <w:sz w:val="24"/>
          <w:szCs w:val="24"/>
        </w:rPr>
        <w:t xml:space="preserve"> after testing in the Sandbox has been completed</w:t>
      </w:r>
      <w:r w:rsidR="006679B2" w:rsidRPr="000146BF">
        <w:rPr>
          <w:rFonts w:ascii="Arial" w:hAnsi="Arial" w:cs="Arial"/>
          <w:color w:val="000000"/>
          <w:sz w:val="24"/>
          <w:szCs w:val="24"/>
        </w:rPr>
        <w:t xml:space="preserve">. </w:t>
      </w:r>
      <w:r w:rsidR="009A450B" w:rsidRPr="000146BF">
        <w:rPr>
          <w:rFonts w:ascii="Arial" w:hAnsi="Arial" w:cs="Arial"/>
          <w:color w:val="000000"/>
          <w:sz w:val="24"/>
          <w:szCs w:val="24"/>
        </w:rPr>
        <w:t>In this regard, at the point of entry</w:t>
      </w:r>
      <w:r w:rsidR="005C0DFF" w:rsidRPr="000146BF">
        <w:rPr>
          <w:rFonts w:ascii="Arial" w:hAnsi="Arial" w:cs="Arial"/>
          <w:color w:val="000000"/>
          <w:sz w:val="24"/>
          <w:szCs w:val="24"/>
        </w:rPr>
        <w:t xml:space="preserve"> in</w:t>
      </w:r>
      <w:r w:rsidR="006B5999" w:rsidRPr="0049750B">
        <w:rPr>
          <w:rFonts w:ascii="Arial" w:hAnsi="Arial" w:cs="Arial"/>
          <w:color w:val="000000"/>
          <w:sz w:val="24"/>
          <w:szCs w:val="24"/>
        </w:rPr>
        <w:t>to</w:t>
      </w:r>
      <w:r w:rsidR="005C0DFF" w:rsidRPr="000146BF">
        <w:rPr>
          <w:rFonts w:ascii="Arial" w:hAnsi="Arial" w:cs="Arial"/>
          <w:color w:val="000000"/>
          <w:sz w:val="24"/>
          <w:szCs w:val="24"/>
        </w:rPr>
        <w:t xml:space="preserve"> the Regulatory Sandbox</w:t>
      </w:r>
      <w:r w:rsidR="009A450B" w:rsidRPr="000146BF">
        <w:rPr>
          <w:rFonts w:ascii="Arial" w:hAnsi="Arial" w:cs="Arial"/>
          <w:color w:val="000000"/>
          <w:sz w:val="24"/>
          <w:szCs w:val="24"/>
        </w:rPr>
        <w:t xml:space="preserve">, participants must show how they intend to </w:t>
      </w:r>
      <w:r w:rsidR="006C4AD8" w:rsidRPr="0049750B">
        <w:rPr>
          <w:rFonts w:ascii="Arial" w:hAnsi="Arial" w:cs="Arial"/>
          <w:color w:val="000000"/>
          <w:sz w:val="24"/>
          <w:szCs w:val="24"/>
        </w:rPr>
        <w:t xml:space="preserve">deploy the </w:t>
      </w:r>
      <w:r w:rsidR="0049750B">
        <w:rPr>
          <w:rFonts w:ascii="Arial" w:hAnsi="Arial" w:cs="Arial"/>
          <w:color w:val="000000"/>
          <w:sz w:val="24"/>
          <w:szCs w:val="24"/>
        </w:rPr>
        <w:t>i</w:t>
      </w:r>
      <w:r w:rsidR="006C4AD8" w:rsidRPr="0049750B">
        <w:rPr>
          <w:rFonts w:ascii="Arial" w:hAnsi="Arial" w:cs="Arial"/>
          <w:color w:val="000000"/>
          <w:sz w:val="24"/>
          <w:szCs w:val="24"/>
        </w:rPr>
        <w:t xml:space="preserve">nnovation in the event of a </w:t>
      </w:r>
      <w:r w:rsidR="009A450B" w:rsidRPr="000146BF">
        <w:rPr>
          <w:rFonts w:ascii="Arial" w:hAnsi="Arial" w:cs="Arial"/>
          <w:color w:val="000000"/>
          <w:sz w:val="24"/>
          <w:szCs w:val="24"/>
        </w:rPr>
        <w:t>successful test.</w:t>
      </w:r>
    </w:p>
    <w:p w14:paraId="2A2F365B" w14:textId="4632D1E6" w:rsidR="0061169E" w:rsidRPr="00466A36" w:rsidRDefault="0061169E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70A5FC7" w14:textId="6F3F9A05" w:rsidR="00C25CFB" w:rsidRPr="00466A36" w:rsidRDefault="00F56468" w:rsidP="00402681">
      <w:pPr>
        <w:pStyle w:val="Heading1"/>
      </w:pPr>
      <w:bookmarkStart w:id="7" w:name="_Toc137723298"/>
      <w:r w:rsidRPr="00466A36">
        <w:t>Confidentiality</w:t>
      </w:r>
      <w:bookmarkEnd w:id="7"/>
      <w:r w:rsidRPr="00466A36">
        <w:t xml:space="preserve"> </w:t>
      </w:r>
    </w:p>
    <w:p w14:paraId="25ACE6E8" w14:textId="169616C5" w:rsidR="00E90911" w:rsidRDefault="00E90911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Non-public information received from an </w:t>
      </w:r>
      <w:r w:rsidR="005C0DFF">
        <w:rPr>
          <w:rFonts w:ascii="Arial" w:eastAsia="Times New Roman" w:hAnsi="Arial" w:cs="Arial"/>
          <w:sz w:val="24"/>
          <w:szCs w:val="24"/>
        </w:rPr>
        <w:t>A</w:t>
      </w:r>
      <w:r w:rsidRPr="00466A36">
        <w:rPr>
          <w:rFonts w:ascii="Arial" w:eastAsia="Times New Roman" w:hAnsi="Arial" w:cs="Arial"/>
          <w:sz w:val="24"/>
          <w:szCs w:val="24"/>
        </w:rPr>
        <w:t xml:space="preserve">pplicant and/or </w:t>
      </w:r>
      <w:r w:rsidR="005C0DFF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>articipant regarding any stage of the</w:t>
      </w:r>
      <w:r w:rsidR="00CF23EC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5C0DFF">
        <w:rPr>
          <w:rFonts w:ascii="Arial" w:eastAsia="Times New Roman" w:hAnsi="Arial" w:cs="Arial"/>
          <w:sz w:val="24"/>
          <w:szCs w:val="24"/>
        </w:rPr>
        <w:t xml:space="preserve">Regulatory </w:t>
      </w:r>
      <w:r w:rsidR="000137D2">
        <w:rPr>
          <w:rFonts w:ascii="Arial" w:eastAsia="Times New Roman" w:hAnsi="Arial" w:cs="Arial"/>
          <w:sz w:val="24"/>
          <w:szCs w:val="24"/>
        </w:rPr>
        <w:t>S</w:t>
      </w:r>
      <w:r w:rsidRPr="00466A36">
        <w:rPr>
          <w:rFonts w:ascii="Arial" w:eastAsia="Times New Roman" w:hAnsi="Arial" w:cs="Arial"/>
          <w:sz w:val="24"/>
          <w:szCs w:val="24"/>
        </w:rPr>
        <w:t xml:space="preserve">andbox process is treated as confidential information and proprietary to the </w:t>
      </w:r>
      <w:r w:rsidR="005C0DFF">
        <w:rPr>
          <w:rFonts w:ascii="Arial" w:eastAsia="Times New Roman" w:hAnsi="Arial" w:cs="Arial"/>
          <w:sz w:val="24"/>
          <w:szCs w:val="24"/>
        </w:rPr>
        <w:t>A</w:t>
      </w:r>
      <w:r w:rsidRPr="00466A36">
        <w:rPr>
          <w:rFonts w:ascii="Arial" w:eastAsia="Times New Roman" w:hAnsi="Arial" w:cs="Arial"/>
          <w:sz w:val="24"/>
          <w:szCs w:val="24"/>
        </w:rPr>
        <w:t xml:space="preserve">pplicant and/or </w:t>
      </w:r>
      <w:r w:rsidR="005C0DFF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>articipant. NAMFISA will not disclose such information to third</w:t>
      </w:r>
      <w:r w:rsidR="00D14621">
        <w:rPr>
          <w:rFonts w:ascii="Arial" w:eastAsia="Times New Roman" w:hAnsi="Arial" w:cs="Arial"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sz w:val="24"/>
          <w:szCs w:val="24"/>
        </w:rPr>
        <w:t xml:space="preserve">parties, unless required to do so by law or allowed </w:t>
      </w:r>
      <w:r w:rsidR="00055E80" w:rsidRPr="00466A36">
        <w:rPr>
          <w:rFonts w:ascii="Arial" w:eastAsia="Times New Roman" w:hAnsi="Arial" w:cs="Arial"/>
          <w:sz w:val="24"/>
          <w:szCs w:val="24"/>
        </w:rPr>
        <w:t xml:space="preserve">in writing </w:t>
      </w:r>
      <w:r w:rsidRPr="00466A36">
        <w:rPr>
          <w:rFonts w:ascii="Arial" w:eastAsia="Times New Roman" w:hAnsi="Arial" w:cs="Arial"/>
          <w:sz w:val="24"/>
          <w:szCs w:val="24"/>
        </w:rPr>
        <w:t xml:space="preserve">to do so by the </w:t>
      </w:r>
      <w:r w:rsidR="005C0DFF">
        <w:rPr>
          <w:rFonts w:ascii="Arial" w:eastAsia="Times New Roman" w:hAnsi="Arial" w:cs="Arial"/>
          <w:sz w:val="24"/>
          <w:szCs w:val="24"/>
        </w:rPr>
        <w:t>A</w:t>
      </w:r>
      <w:r w:rsidRPr="00466A36">
        <w:rPr>
          <w:rFonts w:ascii="Arial" w:eastAsia="Times New Roman" w:hAnsi="Arial" w:cs="Arial"/>
          <w:sz w:val="24"/>
          <w:szCs w:val="24"/>
        </w:rPr>
        <w:t xml:space="preserve">pplicant and/or </w:t>
      </w:r>
      <w:r w:rsidR="005C0DFF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 xml:space="preserve">articipant.  </w:t>
      </w:r>
    </w:p>
    <w:p w14:paraId="08BAD3CF" w14:textId="77777777" w:rsidR="00466A36" w:rsidRPr="00466A36" w:rsidRDefault="00466A36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05FB71" w14:textId="16279E40" w:rsidR="00E90911" w:rsidRPr="000146BF" w:rsidRDefault="00E90911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lastRenderedPageBreak/>
        <w:t xml:space="preserve">NAMFISA </w:t>
      </w:r>
      <w:r w:rsidR="00D14621">
        <w:rPr>
          <w:rFonts w:ascii="Arial" w:eastAsia="Times New Roman" w:hAnsi="Arial" w:cs="Arial"/>
          <w:sz w:val="24"/>
          <w:szCs w:val="24"/>
        </w:rPr>
        <w:t>may</w:t>
      </w:r>
      <w:r w:rsidRPr="00466A36">
        <w:rPr>
          <w:rFonts w:ascii="Arial" w:eastAsia="Times New Roman" w:hAnsi="Arial" w:cs="Arial"/>
          <w:sz w:val="24"/>
          <w:szCs w:val="24"/>
        </w:rPr>
        <w:t xml:space="preserve"> keep internal record</w:t>
      </w:r>
      <w:r w:rsidR="006733A4" w:rsidRPr="00466A36">
        <w:rPr>
          <w:rFonts w:ascii="Arial" w:eastAsia="Times New Roman" w:hAnsi="Arial" w:cs="Arial"/>
          <w:sz w:val="24"/>
          <w:szCs w:val="24"/>
        </w:rPr>
        <w:t>s</w:t>
      </w:r>
      <w:r w:rsidRPr="00466A36">
        <w:rPr>
          <w:rFonts w:ascii="Arial" w:eastAsia="Times New Roman" w:hAnsi="Arial" w:cs="Arial"/>
          <w:sz w:val="24"/>
          <w:szCs w:val="24"/>
        </w:rPr>
        <w:t xml:space="preserve"> of all information</w:t>
      </w:r>
      <w:r w:rsidR="00D14621">
        <w:rPr>
          <w:rFonts w:ascii="Arial" w:eastAsia="Times New Roman" w:hAnsi="Arial" w:cs="Arial"/>
          <w:sz w:val="24"/>
          <w:szCs w:val="24"/>
        </w:rPr>
        <w:t xml:space="preserve"> and documentation</w:t>
      </w:r>
      <w:r w:rsidRPr="00466A36">
        <w:rPr>
          <w:rFonts w:ascii="Arial" w:eastAsia="Times New Roman" w:hAnsi="Arial" w:cs="Arial"/>
          <w:sz w:val="24"/>
          <w:szCs w:val="24"/>
        </w:rPr>
        <w:t xml:space="preserve"> received during the </w:t>
      </w:r>
      <w:r w:rsidR="00D14621">
        <w:rPr>
          <w:rFonts w:ascii="Arial" w:eastAsia="Times New Roman" w:hAnsi="Arial" w:cs="Arial"/>
          <w:sz w:val="24"/>
          <w:szCs w:val="24"/>
        </w:rPr>
        <w:t xml:space="preserve">Regulatory </w:t>
      </w:r>
      <w:r w:rsidR="000137D2">
        <w:rPr>
          <w:rFonts w:ascii="Arial" w:eastAsia="Times New Roman" w:hAnsi="Arial" w:cs="Arial"/>
          <w:sz w:val="24"/>
          <w:szCs w:val="24"/>
        </w:rPr>
        <w:t>S</w:t>
      </w:r>
      <w:r w:rsidR="000137D2" w:rsidRPr="00466A36">
        <w:rPr>
          <w:rFonts w:ascii="Arial" w:eastAsia="Times New Roman" w:hAnsi="Arial" w:cs="Arial"/>
          <w:sz w:val="24"/>
          <w:szCs w:val="24"/>
        </w:rPr>
        <w:t xml:space="preserve">andbox </w:t>
      </w:r>
      <w:r w:rsidRPr="00466A36">
        <w:rPr>
          <w:rFonts w:ascii="Arial" w:eastAsia="Times New Roman" w:hAnsi="Arial" w:cs="Arial"/>
          <w:sz w:val="24"/>
          <w:szCs w:val="24"/>
        </w:rPr>
        <w:t xml:space="preserve">process for future internal use and reference. All </w:t>
      </w:r>
      <w:r w:rsidR="00D14621">
        <w:rPr>
          <w:rFonts w:ascii="Arial" w:eastAsia="Times New Roman" w:hAnsi="Arial" w:cs="Arial"/>
          <w:sz w:val="24"/>
          <w:szCs w:val="24"/>
        </w:rPr>
        <w:t xml:space="preserve">information and </w:t>
      </w:r>
      <w:r w:rsidRPr="00466A36">
        <w:rPr>
          <w:rFonts w:ascii="Arial" w:eastAsia="Times New Roman" w:hAnsi="Arial" w:cs="Arial"/>
          <w:sz w:val="24"/>
          <w:szCs w:val="24"/>
        </w:rPr>
        <w:t xml:space="preserve">documentation, reports and results are treated by NAMFISA as confidential, unless otherwise </w:t>
      </w:r>
      <w:r w:rsidRPr="000146BF">
        <w:rPr>
          <w:rFonts w:ascii="Arial" w:eastAsia="Times New Roman" w:hAnsi="Arial" w:cs="Arial"/>
          <w:sz w:val="24"/>
          <w:szCs w:val="24"/>
        </w:rPr>
        <w:t xml:space="preserve">agreed with the </w:t>
      </w:r>
      <w:r w:rsidR="00D14621" w:rsidRPr="000146BF">
        <w:rPr>
          <w:rFonts w:ascii="Arial" w:eastAsia="Times New Roman" w:hAnsi="Arial" w:cs="Arial"/>
          <w:sz w:val="24"/>
          <w:szCs w:val="24"/>
        </w:rPr>
        <w:t>A</w:t>
      </w:r>
      <w:r w:rsidRPr="000146BF">
        <w:rPr>
          <w:rFonts w:ascii="Arial" w:eastAsia="Times New Roman" w:hAnsi="Arial" w:cs="Arial"/>
          <w:sz w:val="24"/>
          <w:szCs w:val="24"/>
        </w:rPr>
        <w:t xml:space="preserve">pplicant and/or </w:t>
      </w:r>
      <w:r w:rsidR="00D14621" w:rsidRPr="000146BF">
        <w:rPr>
          <w:rFonts w:ascii="Arial" w:eastAsia="Times New Roman" w:hAnsi="Arial" w:cs="Arial"/>
          <w:sz w:val="24"/>
          <w:szCs w:val="24"/>
        </w:rPr>
        <w:t>P</w:t>
      </w:r>
      <w:r w:rsidRPr="000146BF">
        <w:rPr>
          <w:rFonts w:ascii="Arial" w:eastAsia="Times New Roman" w:hAnsi="Arial" w:cs="Arial"/>
          <w:sz w:val="24"/>
          <w:szCs w:val="24"/>
        </w:rPr>
        <w:t>articipant</w:t>
      </w:r>
      <w:r w:rsidR="000137D2" w:rsidRPr="000146BF">
        <w:rPr>
          <w:rFonts w:ascii="Arial" w:eastAsia="Times New Roman" w:hAnsi="Arial" w:cs="Arial"/>
          <w:sz w:val="24"/>
          <w:szCs w:val="24"/>
        </w:rPr>
        <w:t xml:space="preserve"> in writing</w:t>
      </w:r>
      <w:r w:rsidRPr="000146B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E1CB285" w14:textId="77777777" w:rsidR="00466A36" w:rsidRPr="000146BF" w:rsidRDefault="00466A36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793962" w14:textId="2A53073E" w:rsidR="00E90911" w:rsidRPr="000146BF" w:rsidRDefault="00E90911" w:rsidP="00B6001B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46BF">
        <w:rPr>
          <w:rFonts w:ascii="Arial" w:eastAsia="Times New Roman" w:hAnsi="Arial" w:cs="Arial"/>
          <w:sz w:val="24"/>
          <w:szCs w:val="24"/>
        </w:rPr>
        <w:t>NAMFISA may disclose data on the</w:t>
      </w:r>
      <w:r w:rsidR="00D14621" w:rsidRPr="000146BF">
        <w:rPr>
          <w:rFonts w:ascii="Arial" w:eastAsia="Times New Roman" w:hAnsi="Arial" w:cs="Arial"/>
          <w:sz w:val="24"/>
          <w:szCs w:val="24"/>
        </w:rPr>
        <w:t xml:space="preserve"> number and</w:t>
      </w:r>
      <w:r w:rsidRPr="000146BF">
        <w:rPr>
          <w:rFonts w:ascii="Arial" w:eastAsia="Times New Roman" w:hAnsi="Arial" w:cs="Arial"/>
          <w:sz w:val="24"/>
          <w:szCs w:val="24"/>
        </w:rPr>
        <w:t xml:space="preserve"> types of entities that have applied to participate in the Regulatory Sandbox, the </w:t>
      </w:r>
      <w:r w:rsidRPr="0049750B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 xml:space="preserve">number of entities that were either successfully admitted to the </w:t>
      </w:r>
      <w:r w:rsidR="00D14621" w:rsidRPr="0049750B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Regulatory S</w:t>
      </w:r>
      <w:r w:rsidRPr="0049750B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andbox testing environment or denied entry, and</w:t>
      </w:r>
      <w:r w:rsidRPr="000146BF">
        <w:rPr>
          <w:rFonts w:ascii="Arial" w:eastAsia="Times New Roman" w:hAnsi="Arial" w:cs="Arial"/>
          <w:sz w:val="24"/>
          <w:szCs w:val="24"/>
        </w:rPr>
        <w:t xml:space="preserve"> the number of entities whose test</w:t>
      </w:r>
      <w:r w:rsidR="00D452E7" w:rsidRPr="000146BF">
        <w:rPr>
          <w:rFonts w:ascii="Arial" w:eastAsia="Times New Roman" w:hAnsi="Arial" w:cs="Arial"/>
          <w:sz w:val="24"/>
          <w:szCs w:val="24"/>
        </w:rPr>
        <w:t>s</w:t>
      </w:r>
      <w:r w:rsidRPr="000146BF">
        <w:rPr>
          <w:rFonts w:ascii="Arial" w:eastAsia="Times New Roman" w:hAnsi="Arial" w:cs="Arial"/>
          <w:sz w:val="24"/>
          <w:szCs w:val="24"/>
        </w:rPr>
        <w:t xml:space="preserve"> were either successful or</w:t>
      </w:r>
      <w:r w:rsidR="00D452E7" w:rsidRPr="000146BF">
        <w:rPr>
          <w:rFonts w:ascii="Arial" w:eastAsia="Times New Roman" w:hAnsi="Arial" w:cs="Arial"/>
          <w:sz w:val="24"/>
          <w:szCs w:val="24"/>
        </w:rPr>
        <w:t xml:space="preserve"> unsuccessful</w:t>
      </w:r>
      <w:r w:rsidRPr="000146BF">
        <w:rPr>
          <w:rFonts w:ascii="Arial" w:eastAsia="Times New Roman" w:hAnsi="Arial" w:cs="Arial"/>
          <w:sz w:val="24"/>
          <w:szCs w:val="24"/>
        </w:rPr>
        <w:t>.</w:t>
      </w:r>
    </w:p>
    <w:p w14:paraId="64F56319" w14:textId="1589C14F" w:rsidR="00C25CFB" w:rsidRPr="000146BF" w:rsidRDefault="006D1A72" w:rsidP="00466A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46BF">
        <w:rPr>
          <w:rFonts w:ascii="Arial" w:eastAsia="Times New Roman" w:hAnsi="Arial" w:cs="Arial"/>
          <w:sz w:val="24"/>
          <w:szCs w:val="24"/>
        </w:rPr>
        <w:t xml:space="preserve">The </w:t>
      </w:r>
      <w:r w:rsidR="000B75EE" w:rsidRPr="000146BF">
        <w:rPr>
          <w:rFonts w:ascii="Arial" w:eastAsia="Times New Roman" w:hAnsi="Arial" w:cs="Arial"/>
          <w:sz w:val="24"/>
          <w:szCs w:val="24"/>
        </w:rPr>
        <w:t>A</w:t>
      </w:r>
      <w:r w:rsidRPr="000146BF">
        <w:rPr>
          <w:rFonts w:ascii="Arial" w:eastAsia="Times New Roman" w:hAnsi="Arial" w:cs="Arial"/>
          <w:sz w:val="24"/>
          <w:szCs w:val="24"/>
        </w:rPr>
        <w:t xml:space="preserve">pplicant and/or </w:t>
      </w:r>
      <w:r w:rsidR="000B75EE" w:rsidRPr="000146BF">
        <w:rPr>
          <w:rFonts w:ascii="Arial" w:eastAsia="Times New Roman" w:hAnsi="Arial" w:cs="Arial"/>
          <w:sz w:val="24"/>
          <w:szCs w:val="24"/>
        </w:rPr>
        <w:t>P</w:t>
      </w:r>
      <w:r w:rsidRPr="000146BF">
        <w:rPr>
          <w:rFonts w:ascii="Arial" w:eastAsia="Times New Roman" w:hAnsi="Arial" w:cs="Arial"/>
          <w:sz w:val="24"/>
          <w:szCs w:val="24"/>
        </w:rPr>
        <w:t xml:space="preserve">articipant is </w:t>
      </w:r>
      <w:r w:rsidR="00055E80" w:rsidRPr="000146BF">
        <w:rPr>
          <w:rFonts w:ascii="Arial" w:eastAsia="Times New Roman" w:hAnsi="Arial" w:cs="Arial"/>
          <w:sz w:val="24"/>
          <w:szCs w:val="24"/>
        </w:rPr>
        <w:t xml:space="preserve">also </w:t>
      </w:r>
      <w:r w:rsidRPr="000146BF">
        <w:rPr>
          <w:rFonts w:ascii="Arial" w:eastAsia="Times New Roman" w:hAnsi="Arial" w:cs="Arial"/>
          <w:sz w:val="24"/>
          <w:szCs w:val="24"/>
        </w:rPr>
        <w:t xml:space="preserve">responsible to take the necessary measures </w:t>
      </w:r>
      <w:r w:rsidR="000317D2" w:rsidRPr="000146BF">
        <w:rPr>
          <w:rFonts w:ascii="Arial" w:eastAsia="Times New Roman" w:hAnsi="Arial" w:cs="Arial"/>
          <w:sz w:val="24"/>
          <w:szCs w:val="24"/>
        </w:rPr>
        <w:t>to</w:t>
      </w:r>
      <w:r w:rsidRPr="000146BF">
        <w:rPr>
          <w:rFonts w:ascii="Arial" w:eastAsia="Times New Roman" w:hAnsi="Arial" w:cs="Arial"/>
          <w:sz w:val="24"/>
          <w:szCs w:val="24"/>
        </w:rPr>
        <w:t xml:space="preserve"> ensure that their intellectual property is protected.</w:t>
      </w:r>
    </w:p>
    <w:p w14:paraId="55571EC1" w14:textId="63C5A522" w:rsidR="00D04E2A" w:rsidRPr="000146BF" w:rsidRDefault="00D04E2A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226079" w14:textId="054E46DE" w:rsidR="00862B0A" w:rsidRPr="000146BF" w:rsidRDefault="00F56468" w:rsidP="00402681">
      <w:pPr>
        <w:pStyle w:val="Heading1"/>
      </w:pPr>
      <w:bookmarkStart w:id="8" w:name="_Toc137723299"/>
      <w:r w:rsidRPr="000146BF">
        <w:t>Regulatory Sandbox Process</w:t>
      </w:r>
      <w:bookmarkEnd w:id="8"/>
    </w:p>
    <w:p w14:paraId="5CDBD3C7" w14:textId="3783B5E1" w:rsidR="009D3BF5" w:rsidRPr="000146BF" w:rsidRDefault="00862B0A" w:rsidP="00225904">
      <w:pPr>
        <w:pStyle w:val="Heading2"/>
        <w:numPr>
          <w:ilvl w:val="0"/>
          <w:numId w:val="0"/>
        </w:numPr>
        <w:ind w:left="720"/>
      </w:pPr>
      <w:bookmarkStart w:id="9" w:name="_Toc137723300"/>
      <w:r w:rsidRPr="000146BF">
        <w:t xml:space="preserve">Stage 1:  </w:t>
      </w:r>
      <w:r w:rsidR="000D795B" w:rsidRPr="000146BF">
        <w:t xml:space="preserve">Regulatory </w:t>
      </w:r>
      <w:r w:rsidRPr="000146BF">
        <w:t xml:space="preserve">Sandbox </w:t>
      </w:r>
      <w:r w:rsidR="006D221C" w:rsidRPr="000146BF">
        <w:t>Application</w:t>
      </w:r>
      <w:bookmarkEnd w:id="9"/>
    </w:p>
    <w:p w14:paraId="11F98342" w14:textId="113D22E1" w:rsidR="00466A36" w:rsidRPr="000146BF" w:rsidRDefault="0049750B" w:rsidP="00C83BD1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46BF">
        <w:rPr>
          <w:rFonts w:ascii="Arial" w:hAnsi="Arial" w:cs="Arial"/>
          <w:sz w:val="24"/>
          <w:szCs w:val="24"/>
        </w:rPr>
        <w:t>The Regulatory</w:t>
      </w:r>
      <w:r w:rsidR="00CF23EC" w:rsidRPr="000146BF">
        <w:rPr>
          <w:rFonts w:ascii="Arial" w:hAnsi="Arial" w:cs="Arial"/>
          <w:sz w:val="24"/>
          <w:szCs w:val="24"/>
        </w:rPr>
        <w:t xml:space="preserve"> Sandbox follows a cohort system</w:t>
      </w:r>
      <w:r w:rsidR="00D452E7" w:rsidRPr="000146BF">
        <w:rPr>
          <w:rFonts w:ascii="Arial" w:hAnsi="Arial" w:cs="Arial"/>
          <w:sz w:val="24"/>
          <w:szCs w:val="24"/>
        </w:rPr>
        <w:t>.</w:t>
      </w:r>
      <w:r w:rsidR="000137D2" w:rsidRPr="000146BF">
        <w:rPr>
          <w:rFonts w:ascii="Arial" w:hAnsi="Arial" w:cs="Arial"/>
          <w:sz w:val="24"/>
          <w:szCs w:val="24"/>
        </w:rPr>
        <w:t xml:space="preserve"> </w:t>
      </w:r>
      <w:r w:rsidR="00D452E7" w:rsidRPr="000146BF">
        <w:rPr>
          <w:rFonts w:ascii="Arial" w:hAnsi="Arial" w:cs="Arial"/>
          <w:sz w:val="24"/>
          <w:szCs w:val="24"/>
        </w:rPr>
        <w:t>T</w:t>
      </w:r>
      <w:r w:rsidR="000137D2" w:rsidRPr="000146BF">
        <w:rPr>
          <w:rFonts w:ascii="Arial" w:hAnsi="Arial" w:cs="Arial"/>
          <w:sz w:val="24"/>
          <w:szCs w:val="24"/>
        </w:rPr>
        <w:t xml:space="preserve">he first cohort is for </w:t>
      </w:r>
      <w:bookmarkStart w:id="10" w:name="_Hlk137465246"/>
      <w:r w:rsidR="000137D2" w:rsidRPr="000146BF">
        <w:rPr>
          <w:rFonts w:ascii="Arial" w:hAnsi="Arial" w:cs="Arial"/>
          <w:sz w:val="24"/>
          <w:szCs w:val="24"/>
        </w:rPr>
        <w:t>microlending entities</w:t>
      </w:r>
      <w:r w:rsidR="00D452E7" w:rsidRPr="000146BF">
        <w:rPr>
          <w:rFonts w:ascii="Arial" w:hAnsi="Arial" w:cs="Arial"/>
          <w:sz w:val="24"/>
          <w:szCs w:val="24"/>
        </w:rPr>
        <w:t xml:space="preserve"> in relation to B2B and B2C solutions</w:t>
      </w:r>
      <w:bookmarkEnd w:id="10"/>
      <w:r w:rsidR="000137D2" w:rsidRPr="000146BF">
        <w:rPr>
          <w:rFonts w:ascii="Arial" w:hAnsi="Arial" w:cs="Arial"/>
          <w:sz w:val="24"/>
          <w:szCs w:val="24"/>
        </w:rPr>
        <w:t>. An</w:t>
      </w:r>
      <w:r w:rsidR="005E58E7" w:rsidRPr="000146BF">
        <w:rPr>
          <w:rFonts w:ascii="Arial" w:hAnsi="Arial" w:cs="Arial"/>
          <w:sz w:val="24"/>
          <w:szCs w:val="24"/>
        </w:rPr>
        <w:t xml:space="preserve"> </w:t>
      </w:r>
      <w:r w:rsidR="00D452E7" w:rsidRPr="000146BF">
        <w:rPr>
          <w:rFonts w:ascii="Arial" w:hAnsi="Arial" w:cs="Arial"/>
          <w:sz w:val="24"/>
          <w:szCs w:val="24"/>
        </w:rPr>
        <w:t>A</w:t>
      </w:r>
      <w:r w:rsidR="005E58E7" w:rsidRPr="000146BF">
        <w:rPr>
          <w:rFonts w:ascii="Arial" w:hAnsi="Arial" w:cs="Arial"/>
          <w:sz w:val="24"/>
          <w:szCs w:val="24"/>
        </w:rPr>
        <w:t xml:space="preserve">pplicant may apply to </w:t>
      </w:r>
      <w:r w:rsidR="000137D2" w:rsidRPr="000146BF">
        <w:rPr>
          <w:rFonts w:ascii="Arial" w:hAnsi="Arial" w:cs="Arial"/>
          <w:sz w:val="24"/>
          <w:szCs w:val="24"/>
        </w:rPr>
        <w:t xml:space="preserve">test </w:t>
      </w:r>
      <w:r w:rsidR="005E58E7" w:rsidRPr="000146BF">
        <w:rPr>
          <w:rFonts w:ascii="Arial" w:hAnsi="Arial" w:cs="Arial"/>
          <w:sz w:val="24"/>
          <w:szCs w:val="24"/>
        </w:rPr>
        <w:t>in t</w:t>
      </w:r>
      <w:r w:rsidR="007164DC" w:rsidRPr="000146BF">
        <w:rPr>
          <w:rFonts w:ascii="Arial" w:hAnsi="Arial" w:cs="Arial"/>
          <w:sz w:val="24"/>
          <w:szCs w:val="24"/>
        </w:rPr>
        <w:t xml:space="preserve">he </w:t>
      </w:r>
      <w:r w:rsidR="00D452E7" w:rsidRPr="000146BF">
        <w:rPr>
          <w:rFonts w:ascii="Arial" w:hAnsi="Arial" w:cs="Arial"/>
          <w:sz w:val="24"/>
          <w:szCs w:val="24"/>
        </w:rPr>
        <w:t xml:space="preserve">Regulatory </w:t>
      </w:r>
      <w:r w:rsidR="007164DC" w:rsidRPr="000146BF">
        <w:rPr>
          <w:rFonts w:ascii="Arial" w:hAnsi="Arial" w:cs="Arial"/>
          <w:sz w:val="24"/>
          <w:szCs w:val="24"/>
        </w:rPr>
        <w:t>Sandbox</w:t>
      </w:r>
      <w:r w:rsidR="005E58E7" w:rsidRPr="000146BF">
        <w:rPr>
          <w:rFonts w:ascii="Arial" w:hAnsi="Arial" w:cs="Arial"/>
          <w:sz w:val="24"/>
          <w:szCs w:val="24"/>
        </w:rPr>
        <w:t xml:space="preserve"> </w:t>
      </w:r>
      <w:r w:rsidR="00CF23EC" w:rsidRPr="000146BF">
        <w:rPr>
          <w:rFonts w:ascii="Arial" w:hAnsi="Arial" w:cs="Arial"/>
          <w:sz w:val="24"/>
          <w:szCs w:val="24"/>
        </w:rPr>
        <w:t xml:space="preserve">during specified periods as determined and communicated by NAMFISA. </w:t>
      </w:r>
      <w:r w:rsidRPr="000146BF">
        <w:rPr>
          <w:rFonts w:ascii="Arial" w:hAnsi="Arial" w:cs="Arial"/>
          <w:sz w:val="24"/>
          <w:szCs w:val="24"/>
        </w:rPr>
        <w:t>The Regulatory</w:t>
      </w:r>
      <w:r w:rsidR="00B6001B" w:rsidRPr="000146BF">
        <w:rPr>
          <w:rFonts w:ascii="Arial" w:hAnsi="Arial" w:cs="Arial"/>
          <w:sz w:val="24"/>
          <w:szCs w:val="24"/>
        </w:rPr>
        <w:t xml:space="preserve"> Sandbox application form may be downloaded from the Regulatory Sandbox portal on the NAMFISA website </w:t>
      </w:r>
      <w:r>
        <w:rPr>
          <w:rFonts w:ascii="Arial" w:hAnsi="Arial" w:cs="Arial"/>
          <w:sz w:val="24"/>
          <w:szCs w:val="24"/>
        </w:rPr>
        <w:t xml:space="preserve">by following this link: </w:t>
      </w:r>
      <w:r w:rsidR="00B6001B" w:rsidRPr="000146BF">
        <w:rPr>
          <w:rFonts w:ascii="Arial" w:hAnsi="Arial" w:cs="Arial"/>
          <w:sz w:val="24"/>
          <w:szCs w:val="24"/>
        </w:rPr>
        <w:t>www.namfisa.com.na</w:t>
      </w:r>
      <w:r>
        <w:rPr>
          <w:rFonts w:ascii="Arial" w:hAnsi="Arial" w:cs="Arial"/>
          <w:sz w:val="24"/>
          <w:szCs w:val="24"/>
        </w:rPr>
        <w:t>/regulatory-sandbox/</w:t>
      </w:r>
      <w:r w:rsidR="003B5AF6" w:rsidRPr="000146BF">
        <w:rPr>
          <w:rFonts w:ascii="Arial" w:hAnsi="Arial" w:cs="Arial"/>
          <w:sz w:val="24"/>
          <w:szCs w:val="24"/>
        </w:rPr>
        <w:t>.</w:t>
      </w:r>
      <w:r w:rsidR="00B6001B" w:rsidRPr="000146BF">
        <w:rPr>
          <w:rFonts w:ascii="Arial" w:hAnsi="Arial" w:cs="Arial"/>
          <w:sz w:val="24"/>
          <w:szCs w:val="24"/>
        </w:rPr>
        <w:t xml:space="preserve"> </w:t>
      </w:r>
      <w:r w:rsidR="003B5AF6" w:rsidRPr="000146BF">
        <w:rPr>
          <w:rFonts w:ascii="Arial" w:hAnsi="Arial" w:cs="Arial"/>
          <w:sz w:val="24"/>
          <w:szCs w:val="24"/>
        </w:rPr>
        <w:t xml:space="preserve">A </w:t>
      </w:r>
      <w:r w:rsidR="00B6001B" w:rsidRPr="000146BF">
        <w:rPr>
          <w:rFonts w:ascii="Arial" w:hAnsi="Arial" w:cs="Arial"/>
          <w:sz w:val="24"/>
          <w:szCs w:val="24"/>
        </w:rPr>
        <w:t>duly completed and signed</w:t>
      </w:r>
      <w:r w:rsidR="003B5AF6" w:rsidRPr="000146BF">
        <w:rPr>
          <w:rFonts w:ascii="Arial" w:hAnsi="Arial" w:cs="Arial"/>
          <w:sz w:val="24"/>
          <w:szCs w:val="24"/>
        </w:rPr>
        <w:t xml:space="preserve"> application </w:t>
      </w:r>
      <w:r w:rsidRPr="000146BF">
        <w:rPr>
          <w:rFonts w:ascii="Arial" w:hAnsi="Arial" w:cs="Arial"/>
          <w:sz w:val="24"/>
          <w:szCs w:val="24"/>
        </w:rPr>
        <w:t>form together</w:t>
      </w:r>
      <w:r w:rsidR="003B5AF6" w:rsidRPr="000146BF">
        <w:rPr>
          <w:rFonts w:ascii="Arial" w:hAnsi="Arial" w:cs="Arial"/>
          <w:sz w:val="24"/>
          <w:szCs w:val="24"/>
        </w:rPr>
        <w:t xml:space="preserve"> </w:t>
      </w:r>
      <w:r w:rsidR="00B6001B" w:rsidRPr="000146BF">
        <w:rPr>
          <w:rFonts w:ascii="Arial" w:hAnsi="Arial" w:cs="Arial"/>
          <w:sz w:val="24"/>
          <w:szCs w:val="24"/>
        </w:rPr>
        <w:t>with all supporting documentation</w:t>
      </w:r>
      <w:r w:rsidR="003B5AF6" w:rsidRPr="000146BF">
        <w:rPr>
          <w:rFonts w:ascii="Arial" w:hAnsi="Arial" w:cs="Arial"/>
          <w:sz w:val="24"/>
          <w:szCs w:val="24"/>
        </w:rPr>
        <w:t>,</w:t>
      </w:r>
      <w:r w:rsidR="00B6001B" w:rsidRPr="000146BF">
        <w:rPr>
          <w:rFonts w:ascii="Arial" w:hAnsi="Arial" w:cs="Arial"/>
          <w:sz w:val="24"/>
          <w:szCs w:val="24"/>
        </w:rPr>
        <w:t xml:space="preserve"> as outlined below</w:t>
      </w:r>
      <w:r w:rsidR="003B5AF6" w:rsidRPr="000146BF">
        <w:rPr>
          <w:rFonts w:ascii="Arial" w:hAnsi="Arial" w:cs="Arial"/>
          <w:sz w:val="24"/>
          <w:szCs w:val="24"/>
        </w:rPr>
        <w:t>,</w:t>
      </w:r>
      <w:r w:rsidR="00B6001B" w:rsidRPr="000146BF">
        <w:rPr>
          <w:rFonts w:ascii="Arial" w:hAnsi="Arial" w:cs="Arial"/>
          <w:sz w:val="24"/>
          <w:szCs w:val="24"/>
        </w:rPr>
        <w:t xml:space="preserve"> </w:t>
      </w:r>
      <w:r w:rsidR="003B5AF6" w:rsidRPr="000146BF">
        <w:rPr>
          <w:rFonts w:ascii="Arial" w:hAnsi="Arial" w:cs="Arial"/>
          <w:sz w:val="24"/>
          <w:szCs w:val="24"/>
        </w:rPr>
        <w:t xml:space="preserve">must be submitted </w:t>
      </w:r>
      <w:r w:rsidR="00B6001B" w:rsidRPr="000146BF">
        <w:rPr>
          <w:rFonts w:ascii="Arial" w:hAnsi="Arial" w:cs="Arial"/>
          <w:sz w:val="24"/>
          <w:szCs w:val="24"/>
        </w:rPr>
        <w:t xml:space="preserve">via email to </w:t>
      </w:r>
      <w:hyperlink r:id="rId11" w:history="1">
        <w:r w:rsidR="00B6001B" w:rsidRPr="000146BF">
          <w:rPr>
            <w:rStyle w:val="Hyperlink"/>
            <w:rFonts w:ascii="Arial" w:hAnsi="Arial" w:cs="Arial"/>
            <w:sz w:val="24"/>
            <w:szCs w:val="24"/>
          </w:rPr>
          <w:t>regulatory.sandbox@namfisa.com.na</w:t>
        </w:r>
      </w:hyperlink>
      <w:r w:rsidR="00B6001B" w:rsidRPr="000146BF">
        <w:rPr>
          <w:rFonts w:ascii="Arial" w:hAnsi="Arial" w:cs="Arial"/>
          <w:sz w:val="24"/>
          <w:szCs w:val="24"/>
        </w:rPr>
        <w:t xml:space="preserve"> .</w:t>
      </w:r>
    </w:p>
    <w:p w14:paraId="18C5A34C" w14:textId="1DBCEA82" w:rsidR="00D022B1" w:rsidRPr="00466A36" w:rsidRDefault="00FB0848" w:rsidP="00466A3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46BF">
        <w:rPr>
          <w:rFonts w:ascii="Arial" w:hAnsi="Arial" w:cs="Arial"/>
          <w:sz w:val="24"/>
          <w:szCs w:val="24"/>
        </w:rPr>
        <w:t xml:space="preserve">Microlending entities </w:t>
      </w:r>
      <w:r w:rsidRPr="0049750B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in relation to B2B and B2C solutions </w:t>
      </w:r>
      <w:r w:rsidR="00D022B1" w:rsidRPr="0049750B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may apply to </w:t>
      </w:r>
      <w:r w:rsidR="000137D2" w:rsidRPr="0049750B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test </w:t>
      </w:r>
      <w:r w:rsidR="00D022B1" w:rsidRPr="0049750B">
        <w:rPr>
          <w:rFonts w:ascii="Arial" w:hAnsi="Arial" w:cs="Arial"/>
          <w:sz w:val="24"/>
          <w:szCs w:val="24"/>
          <w:shd w:val="clear" w:color="auto" w:fill="FFFFFF" w:themeFill="background1"/>
        </w:rPr>
        <w:t>in the NAMFISA Regulatory Sandbox</w:t>
      </w:r>
      <w:r w:rsidR="004A3122" w:rsidRPr="0049750B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if</w:t>
      </w:r>
      <w:r w:rsidR="00D022B1" w:rsidRPr="0049750B">
        <w:rPr>
          <w:rFonts w:ascii="Arial" w:hAnsi="Arial" w:cs="Arial"/>
          <w:sz w:val="24"/>
          <w:szCs w:val="24"/>
          <w:shd w:val="clear" w:color="auto" w:fill="FFFFFF" w:themeFill="background1"/>
        </w:rPr>
        <w:t>:</w:t>
      </w:r>
    </w:p>
    <w:p w14:paraId="169593C3" w14:textId="15251DF5" w:rsidR="00402681" w:rsidRPr="00466A36" w:rsidRDefault="00402681" w:rsidP="00402681">
      <w:pPr>
        <w:pStyle w:val="ListParagraph"/>
        <w:numPr>
          <w:ilvl w:val="2"/>
          <w:numId w:val="3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The </w:t>
      </w:r>
      <w:r w:rsidR="0049750B">
        <w:rPr>
          <w:rFonts w:ascii="Arial" w:hAnsi="Arial" w:cs="Arial"/>
          <w:sz w:val="24"/>
          <w:szCs w:val="24"/>
        </w:rPr>
        <w:t xml:space="preserve">microlending </w:t>
      </w:r>
      <w:r w:rsidRPr="00466A36">
        <w:rPr>
          <w:rFonts w:ascii="Arial" w:hAnsi="Arial" w:cs="Arial"/>
          <w:sz w:val="24"/>
          <w:szCs w:val="24"/>
        </w:rPr>
        <w:t>entity is a start-up that wishes to</w:t>
      </w:r>
      <w:r w:rsidR="0008638A">
        <w:rPr>
          <w:rFonts w:ascii="Arial" w:hAnsi="Arial" w:cs="Arial"/>
          <w:sz w:val="24"/>
          <w:szCs w:val="24"/>
        </w:rPr>
        <w:t xml:space="preserve"> operate </w:t>
      </w:r>
      <w:r w:rsidR="0049750B">
        <w:rPr>
          <w:rFonts w:ascii="Arial" w:hAnsi="Arial" w:cs="Arial"/>
          <w:sz w:val="24"/>
          <w:szCs w:val="24"/>
        </w:rPr>
        <w:t>in</w:t>
      </w:r>
      <w:r w:rsidR="0049750B" w:rsidRPr="00466A36">
        <w:rPr>
          <w:rFonts w:ascii="Arial" w:hAnsi="Arial" w:cs="Arial"/>
          <w:sz w:val="24"/>
          <w:szCs w:val="24"/>
        </w:rPr>
        <w:t xml:space="preserve"> the</w:t>
      </w:r>
      <w:r w:rsidRPr="00466A36">
        <w:rPr>
          <w:rFonts w:ascii="Arial" w:hAnsi="Arial" w:cs="Arial"/>
          <w:sz w:val="24"/>
          <w:szCs w:val="24"/>
        </w:rPr>
        <w:t xml:space="preserve"> </w:t>
      </w:r>
      <w:r w:rsidR="0049750B">
        <w:rPr>
          <w:rFonts w:ascii="Arial" w:hAnsi="Arial" w:cs="Arial"/>
          <w:sz w:val="24"/>
          <w:szCs w:val="24"/>
        </w:rPr>
        <w:t>NBFIs</w:t>
      </w:r>
      <w:r w:rsidR="004D24CD">
        <w:rPr>
          <w:rFonts w:ascii="Arial" w:hAnsi="Arial" w:cs="Arial"/>
          <w:sz w:val="24"/>
          <w:szCs w:val="24"/>
        </w:rPr>
        <w:t xml:space="preserve"> sector </w:t>
      </w:r>
      <w:r w:rsidRPr="00466A36">
        <w:rPr>
          <w:rFonts w:ascii="Arial" w:hAnsi="Arial" w:cs="Arial"/>
          <w:sz w:val="24"/>
          <w:szCs w:val="24"/>
        </w:rPr>
        <w:t xml:space="preserve">with its </w:t>
      </w:r>
      <w:r>
        <w:rPr>
          <w:rFonts w:ascii="Arial" w:hAnsi="Arial" w:cs="Arial"/>
          <w:sz w:val="24"/>
          <w:szCs w:val="24"/>
        </w:rPr>
        <w:t>innovation</w:t>
      </w:r>
      <w:r w:rsidRPr="00466A36">
        <w:rPr>
          <w:rFonts w:ascii="Arial" w:hAnsi="Arial" w:cs="Arial"/>
          <w:sz w:val="24"/>
          <w:szCs w:val="24"/>
        </w:rPr>
        <w:t xml:space="preserve">, </w:t>
      </w:r>
      <w:r w:rsidR="0008638A" w:rsidRPr="00466A36">
        <w:rPr>
          <w:rFonts w:ascii="Arial" w:hAnsi="Arial" w:cs="Arial"/>
          <w:sz w:val="24"/>
          <w:szCs w:val="24"/>
        </w:rPr>
        <w:t xml:space="preserve">but </w:t>
      </w:r>
      <w:r w:rsidR="0008638A">
        <w:rPr>
          <w:rFonts w:ascii="Arial" w:hAnsi="Arial" w:cs="Arial"/>
          <w:sz w:val="24"/>
          <w:szCs w:val="24"/>
        </w:rPr>
        <w:t>does</w:t>
      </w:r>
      <w:r w:rsidR="0008638A" w:rsidRPr="00466A36">
        <w:rPr>
          <w:rFonts w:ascii="Arial" w:hAnsi="Arial" w:cs="Arial"/>
          <w:sz w:val="24"/>
          <w:szCs w:val="24"/>
        </w:rPr>
        <w:t xml:space="preserve"> not meet certain requirements under current legislation</w:t>
      </w:r>
      <w:r w:rsidR="0008638A">
        <w:rPr>
          <w:rFonts w:ascii="Arial" w:hAnsi="Arial" w:cs="Arial"/>
          <w:sz w:val="24"/>
          <w:szCs w:val="24"/>
        </w:rPr>
        <w:t>;</w:t>
      </w:r>
      <w:r w:rsidRPr="00466A36">
        <w:rPr>
          <w:rFonts w:ascii="Arial" w:hAnsi="Arial" w:cs="Arial"/>
          <w:sz w:val="24"/>
          <w:szCs w:val="24"/>
        </w:rPr>
        <w:t xml:space="preserve"> </w:t>
      </w:r>
    </w:p>
    <w:p w14:paraId="26BBFA43" w14:textId="2777B839" w:rsidR="009C143C" w:rsidRPr="00466A36" w:rsidRDefault="00D022B1" w:rsidP="00466A36">
      <w:pPr>
        <w:pStyle w:val="ListParagraph"/>
        <w:numPr>
          <w:ilvl w:val="2"/>
          <w:numId w:val="3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The </w:t>
      </w:r>
      <w:r w:rsidR="000137D2">
        <w:rPr>
          <w:rFonts w:ascii="Arial" w:hAnsi="Arial" w:cs="Arial"/>
          <w:sz w:val="24"/>
          <w:szCs w:val="24"/>
        </w:rPr>
        <w:t xml:space="preserve">microlending </w:t>
      </w:r>
      <w:r w:rsidRPr="00466A36">
        <w:rPr>
          <w:rFonts w:ascii="Arial" w:hAnsi="Arial" w:cs="Arial"/>
          <w:sz w:val="24"/>
          <w:szCs w:val="24"/>
        </w:rPr>
        <w:t xml:space="preserve">entity is already </w:t>
      </w:r>
      <w:r w:rsidR="0008638A">
        <w:rPr>
          <w:rFonts w:ascii="Arial" w:hAnsi="Arial" w:cs="Arial"/>
          <w:sz w:val="24"/>
          <w:szCs w:val="24"/>
        </w:rPr>
        <w:t>registered</w:t>
      </w:r>
      <w:r w:rsidRPr="00466A36">
        <w:rPr>
          <w:rFonts w:ascii="Arial" w:hAnsi="Arial" w:cs="Arial"/>
          <w:sz w:val="24"/>
          <w:szCs w:val="24"/>
        </w:rPr>
        <w:t xml:space="preserve"> with NAMFISA</w:t>
      </w:r>
      <w:r w:rsidR="000155DA" w:rsidRPr="00466A36">
        <w:rPr>
          <w:rFonts w:ascii="Arial" w:hAnsi="Arial" w:cs="Arial"/>
          <w:sz w:val="24"/>
          <w:szCs w:val="24"/>
        </w:rPr>
        <w:t xml:space="preserve"> </w:t>
      </w:r>
      <w:r w:rsidR="001A4120" w:rsidRPr="006C4AD8">
        <w:rPr>
          <w:rFonts w:ascii="Arial" w:hAnsi="Arial" w:cs="Arial"/>
          <w:sz w:val="24"/>
          <w:szCs w:val="24"/>
        </w:rPr>
        <w:t>or another regulatory body in Namibia</w:t>
      </w:r>
      <w:r w:rsidR="001A4120">
        <w:rPr>
          <w:rFonts w:ascii="Arial" w:hAnsi="Arial" w:cs="Arial"/>
          <w:sz w:val="24"/>
          <w:szCs w:val="24"/>
        </w:rPr>
        <w:t xml:space="preserve"> </w:t>
      </w:r>
      <w:r w:rsidR="000155DA" w:rsidRPr="00466A36">
        <w:rPr>
          <w:rFonts w:ascii="Arial" w:hAnsi="Arial" w:cs="Arial"/>
          <w:sz w:val="24"/>
          <w:szCs w:val="24"/>
        </w:rPr>
        <w:t xml:space="preserve">and </w:t>
      </w:r>
      <w:r w:rsidRPr="00466A36">
        <w:rPr>
          <w:rFonts w:ascii="Arial" w:hAnsi="Arial" w:cs="Arial"/>
          <w:sz w:val="24"/>
          <w:szCs w:val="24"/>
        </w:rPr>
        <w:t xml:space="preserve">is </w:t>
      </w:r>
      <w:r w:rsidR="000137D2">
        <w:rPr>
          <w:rFonts w:ascii="Arial" w:hAnsi="Arial" w:cs="Arial"/>
          <w:sz w:val="24"/>
          <w:szCs w:val="24"/>
        </w:rPr>
        <w:t>launching</w:t>
      </w:r>
      <w:r w:rsidR="000137D2" w:rsidRPr="00466A36">
        <w:rPr>
          <w:rFonts w:ascii="Arial" w:hAnsi="Arial" w:cs="Arial"/>
          <w:sz w:val="24"/>
          <w:szCs w:val="24"/>
        </w:rPr>
        <w:t xml:space="preserve"> </w:t>
      </w:r>
      <w:r w:rsidRPr="00466A36">
        <w:rPr>
          <w:rFonts w:ascii="Arial" w:hAnsi="Arial" w:cs="Arial"/>
          <w:sz w:val="24"/>
          <w:szCs w:val="24"/>
        </w:rPr>
        <w:t xml:space="preserve">a new </w:t>
      </w:r>
      <w:r w:rsidR="000137D2">
        <w:rPr>
          <w:rFonts w:ascii="Arial" w:hAnsi="Arial" w:cs="Arial"/>
          <w:sz w:val="24"/>
          <w:szCs w:val="24"/>
        </w:rPr>
        <w:t>innovation</w:t>
      </w:r>
      <w:r w:rsidR="00A05EDF" w:rsidRPr="00466A36">
        <w:rPr>
          <w:rFonts w:ascii="Arial" w:hAnsi="Arial" w:cs="Arial"/>
          <w:sz w:val="24"/>
          <w:szCs w:val="24"/>
        </w:rPr>
        <w:t xml:space="preserve"> </w:t>
      </w:r>
      <w:r w:rsidR="005A1773" w:rsidRPr="00466A36">
        <w:rPr>
          <w:rFonts w:ascii="Arial" w:hAnsi="Arial" w:cs="Arial"/>
          <w:sz w:val="24"/>
          <w:szCs w:val="24"/>
        </w:rPr>
        <w:t xml:space="preserve">that achieves </w:t>
      </w:r>
      <w:r w:rsidR="005A1773" w:rsidRPr="00466A36">
        <w:rPr>
          <w:rFonts w:ascii="Arial" w:hAnsi="Arial" w:cs="Arial"/>
          <w:sz w:val="24"/>
          <w:szCs w:val="24"/>
        </w:rPr>
        <w:lastRenderedPageBreak/>
        <w:t>the objectives of the Regulatory Sandbox</w:t>
      </w:r>
      <w:r w:rsidR="009226DB" w:rsidRPr="00466A36">
        <w:rPr>
          <w:rFonts w:ascii="Arial" w:hAnsi="Arial" w:cs="Arial"/>
          <w:sz w:val="24"/>
          <w:szCs w:val="24"/>
        </w:rPr>
        <w:t>,</w:t>
      </w:r>
      <w:r w:rsidR="005A1773" w:rsidRPr="00466A36">
        <w:rPr>
          <w:rFonts w:ascii="Arial" w:hAnsi="Arial" w:cs="Arial"/>
          <w:sz w:val="24"/>
          <w:szCs w:val="24"/>
        </w:rPr>
        <w:t xml:space="preserve"> </w:t>
      </w:r>
      <w:bookmarkStart w:id="11" w:name="_Hlk137466036"/>
      <w:r w:rsidR="005A1773" w:rsidRPr="00466A36">
        <w:rPr>
          <w:rFonts w:ascii="Arial" w:hAnsi="Arial" w:cs="Arial"/>
          <w:sz w:val="24"/>
          <w:szCs w:val="24"/>
        </w:rPr>
        <w:t xml:space="preserve">but </w:t>
      </w:r>
      <w:r w:rsidR="0008638A">
        <w:rPr>
          <w:rFonts w:ascii="Arial" w:hAnsi="Arial" w:cs="Arial"/>
          <w:sz w:val="24"/>
          <w:szCs w:val="24"/>
        </w:rPr>
        <w:t>does</w:t>
      </w:r>
      <w:r w:rsidR="005A1773" w:rsidRPr="00466A36">
        <w:rPr>
          <w:rFonts w:ascii="Arial" w:hAnsi="Arial" w:cs="Arial"/>
          <w:sz w:val="24"/>
          <w:szCs w:val="24"/>
        </w:rPr>
        <w:t xml:space="preserve"> not meet certain requirements</w:t>
      </w:r>
      <w:r w:rsidRPr="00466A36">
        <w:rPr>
          <w:rFonts w:ascii="Arial" w:hAnsi="Arial" w:cs="Arial"/>
          <w:sz w:val="24"/>
          <w:szCs w:val="24"/>
        </w:rPr>
        <w:t xml:space="preserve"> under current legislation;</w:t>
      </w:r>
      <w:bookmarkEnd w:id="11"/>
    </w:p>
    <w:p w14:paraId="4254DAC6" w14:textId="5AF3123F" w:rsidR="009C143C" w:rsidRPr="0049750B" w:rsidRDefault="005E1235" w:rsidP="001102B3">
      <w:pPr>
        <w:pStyle w:val="ListParagraph"/>
        <w:numPr>
          <w:ilvl w:val="2"/>
          <w:numId w:val="3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9750B">
        <w:rPr>
          <w:rFonts w:ascii="Arial" w:hAnsi="Arial" w:cs="Arial"/>
          <w:sz w:val="24"/>
          <w:szCs w:val="24"/>
        </w:rPr>
        <w:t>The</w:t>
      </w:r>
      <w:r w:rsidR="001A4120" w:rsidRPr="0049750B">
        <w:rPr>
          <w:rFonts w:ascii="Arial" w:hAnsi="Arial" w:cs="Arial"/>
          <w:sz w:val="24"/>
          <w:szCs w:val="24"/>
        </w:rPr>
        <w:t xml:space="preserve"> existing or start-up </w:t>
      </w:r>
      <w:r w:rsidRPr="0049750B">
        <w:rPr>
          <w:rFonts w:ascii="Arial" w:hAnsi="Arial" w:cs="Arial"/>
          <w:sz w:val="24"/>
          <w:szCs w:val="24"/>
        </w:rPr>
        <w:t>entity</w:t>
      </w:r>
      <w:r w:rsidR="0008638A" w:rsidRPr="0049750B">
        <w:rPr>
          <w:rFonts w:ascii="Arial" w:hAnsi="Arial" w:cs="Arial"/>
          <w:sz w:val="24"/>
          <w:szCs w:val="24"/>
        </w:rPr>
        <w:t>,</w:t>
      </w:r>
      <w:r w:rsidR="001A4120" w:rsidRPr="0049750B">
        <w:rPr>
          <w:rFonts w:ascii="Arial" w:hAnsi="Arial" w:cs="Arial"/>
          <w:sz w:val="24"/>
          <w:szCs w:val="24"/>
        </w:rPr>
        <w:t xml:space="preserve"> </w:t>
      </w:r>
      <w:r w:rsidRPr="0049750B">
        <w:rPr>
          <w:rFonts w:ascii="Arial" w:hAnsi="Arial" w:cs="Arial"/>
          <w:sz w:val="24"/>
          <w:szCs w:val="24"/>
        </w:rPr>
        <w:t xml:space="preserve">on a </w:t>
      </w:r>
      <w:r w:rsidR="001A4120" w:rsidRPr="0049750B">
        <w:rPr>
          <w:rFonts w:ascii="Arial" w:hAnsi="Arial" w:cs="Arial"/>
          <w:sz w:val="24"/>
          <w:szCs w:val="24"/>
        </w:rPr>
        <w:t>B</w:t>
      </w:r>
      <w:r w:rsidRPr="0049750B">
        <w:rPr>
          <w:rFonts w:ascii="Arial" w:hAnsi="Arial" w:cs="Arial"/>
          <w:sz w:val="24"/>
          <w:szCs w:val="24"/>
        </w:rPr>
        <w:t>2</w:t>
      </w:r>
      <w:r w:rsidR="001A4120" w:rsidRPr="0049750B">
        <w:rPr>
          <w:rFonts w:ascii="Arial" w:hAnsi="Arial" w:cs="Arial"/>
          <w:sz w:val="24"/>
          <w:szCs w:val="24"/>
        </w:rPr>
        <w:t>B</w:t>
      </w:r>
      <w:r w:rsidRPr="0049750B">
        <w:rPr>
          <w:rFonts w:ascii="Arial" w:hAnsi="Arial" w:cs="Arial"/>
          <w:sz w:val="24"/>
          <w:szCs w:val="24"/>
        </w:rPr>
        <w:t xml:space="preserve"> basis</w:t>
      </w:r>
      <w:r w:rsidR="0008638A" w:rsidRPr="0049750B">
        <w:rPr>
          <w:rFonts w:ascii="Arial" w:hAnsi="Arial" w:cs="Arial"/>
          <w:sz w:val="24"/>
          <w:szCs w:val="24"/>
        </w:rPr>
        <w:t xml:space="preserve"> and</w:t>
      </w:r>
      <w:r w:rsidRPr="0049750B">
        <w:rPr>
          <w:rFonts w:ascii="Arial" w:hAnsi="Arial" w:cs="Arial"/>
          <w:sz w:val="24"/>
          <w:szCs w:val="24"/>
        </w:rPr>
        <w:t xml:space="preserve"> </w:t>
      </w:r>
      <w:r w:rsidR="000155DA" w:rsidRPr="0049750B">
        <w:rPr>
          <w:rFonts w:ascii="Arial" w:hAnsi="Arial" w:cs="Arial"/>
          <w:sz w:val="24"/>
          <w:szCs w:val="24"/>
        </w:rPr>
        <w:t>in collaboration</w:t>
      </w:r>
      <w:r w:rsidRPr="0049750B">
        <w:rPr>
          <w:rFonts w:ascii="Arial" w:hAnsi="Arial" w:cs="Arial"/>
          <w:sz w:val="24"/>
          <w:szCs w:val="24"/>
        </w:rPr>
        <w:t xml:space="preserve"> </w:t>
      </w:r>
      <w:r w:rsidR="000155DA" w:rsidRPr="0049750B">
        <w:rPr>
          <w:rFonts w:ascii="Arial" w:hAnsi="Arial" w:cs="Arial"/>
          <w:sz w:val="24"/>
          <w:szCs w:val="24"/>
        </w:rPr>
        <w:t xml:space="preserve">with an </w:t>
      </w:r>
      <w:r w:rsidRPr="0049750B">
        <w:rPr>
          <w:rFonts w:ascii="Arial" w:hAnsi="Arial" w:cs="Arial"/>
          <w:sz w:val="24"/>
          <w:szCs w:val="24"/>
        </w:rPr>
        <w:t xml:space="preserve">existing </w:t>
      </w:r>
      <w:r w:rsidR="000155DA" w:rsidRPr="0049750B">
        <w:rPr>
          <w:rFonts w:ascii="Arial" w:hAnsi="Arial" w:cs="Arial"/>
          <w:sz w:val="24"/>
          <w:szCs w:val="24"/>
        </w:rPr>
        <w:t>NBFI</w:t>
      </w:r>
      <w:r w:rsidRPr="0049750B">
        <w:rPr>
          <w:rFonts w:ascii="Arial" w:hAnsi="Arial" w:cs="Arial"/>
          <w:sz w:val="24"/>
          <w:szCs w:val="24"/>
        </w:rPr>
        <w:t>,</w:t>
      </w:r>
      <w:r w:rsidR="0008638A" w:rsidRPr="0049750B">
        <w:rPr>
          <w:rFonts w:ascii="Arial" w:hAnsi="Arial" w:cs="Arial"/>
          <w:sz w:val="24"/>
          <w:szCs w:val="24"/>
        </w:rPr>
        <w:t xml:space="preserve"> </w:t>
      </w:r>
      <w:r w:rsidRPr="0049750B">
        <w:rPr>
          <w:rFonts w:ascii="Arial" w:hAnsi="Arial" w:cs="Arial"/>
          <w:sz w:val="24"/>
          <w:szCs w:val="24"/>
        </w:rPr>
        <w:t>launch</w:t>
      </w:r>
      <w:r w:rsidR="0008638A" w:rsidRPr="0049750B">
        <w:rPr>
          <w:rFonts w:ascii="Arial" w:hAnsi="Arial" w:cs="Arial"/>
          <w:sz w:val="24"/>
          <w:szCs w:val="24"/>
        </w:rPr>
        <w:t>es</w:t>
      </w:r>
      <w:r w:rsidRPr="0049750B">
        <w:rPr>
          <w:rFonts w:ascii="Arial" w:hAnsi="Arial" w:cs="Arial"/>
          <w:sz w:val="24"/>
          <w:szCs w:val="24"/>
        </w:rPr>
        <w:t xml:space="preserve"> an innova</w:t>
      </w:r>
      <w:r w:rsidR="000155DA" w:rsidRPr="0049750B">
        <w:rPr>
          <w:rFonts w:ascii="Arial" w:hAnsi="Arial" w:cs="Arial"/>
          <w:sz w:val="24"/>
          <w:szCs w:val="24"/>
        </w:rPr>
        <w:t xml:space="preserve">tion </w:t>
      </w:r>
      <w:r w:rsidRPr="0049750B">
        <w:rPr>
          <w:rFonts w:ascii="Arial" w:hAnsi="Arial" w:cs="Arial"/>
          <w:sz w:val="24"/>
          <w:szCs w:val="24"/>
        </w:rPr>
        <w:t xml:space="preserve">that </w:t>
      </w:r>
      <w:r w:rsidR="000155DA" w:rsidRPr="0049750B">
        <w:rPr>
          <w:rFonts w:ascii="Arial" w:hAnsi="Arial" w:cs="Arial"/>
          <w:sz w:val="24"/>
          <w:szCs w:val="24"/>
        </w:rPr>
        <w:t>achieves the objectives of the Regulatory Sandbox</w:t>
      </w:r>
      <w:r w:rsidR="0008638A" w:rsidRPr="0049750B">
        <w:rPr>
          <w:rFonts w:ascii="Arial" w:hAnsi="Arial" w:cs="Arial"/>
          <w:sz w:val="24"/>
          <w:szCs w:val="24"/>
        </w:rPr>
        <w:t>. However</w:t>
      </w:r>
      <w:r w:rsidR="002B2C7F" w:rsidRPr="0049750B">
        <w:rPr>
          <w:rFonts w:ascii="Arial" w:hAnsi="Arial" w:cs="Arial"/>
          <w:sz w:val="24"/>
          <w:szCs w:val="24"/>
        </w:rPr>
        <w:t>,</w:t>
      </w:r>
      <w:r w:rsidR="0008638A" w:rsidRPr="0049750B">
        <w:rPr>
          <w:rFonts w:ascii="Arial" w:hAnsi="Arial" w:cs="Arial"/>
          <w:sz w:val="24"/>
          <w:szCs w:val="24"/>
        </w:rPr>
        <w:t xml:space="preserve"> the </w:t>
      </w:r>
      <w:bookmarkStart w:id="12" w:name="_Hlk137466402"/>
      <w:r w:rsidR="0008638A" w:rsidRPr="0049750B">
        <w:rPr>
          <w:rFonts w:ascii="Arial" w:hAnsi="Arial" w:cs="Arial"/>
          <w:sz w:val="24"/>
          <w:szCs w:val="24"/>
        </w:rPr>
        <w:t>existing or start-up entity</w:t>
      </w:r>
      <w:r w:rsidR="000155DA" w:rsidRPr="0049750B">
        <w:rPr>
          <w:rFonts w:ascii="Arial" w:hAnsi="Arial" w:cs="Arial"/>
          <w:sz w:val="24"/>
          <w:szCs w:val="24"/>
        </w:rPr>
        <w:t xml:space="preserve"> </w:t>
      </w:r>
      <w:bookmarkEnd w:id="12"/>
      <w:r w:rsidR="002B2C7F" w:rsidRPr="0049750B">
        <w:rPr>
          <w:rFonts w:ascii="Arial" w:hAnsi="Arial" w:cs="Arial"/>
          <w:sz w:val="24"/>
          <w:szCs w:val="24"/>
        </w:rPr>
        <w:t>does</w:t>
      </w:r>
      <w:r w:rsidR="000155DA" w:rsidRPr="0049750B">
        <w:rPr>
          <w:rFonts w:ascii="Arial" w:hAnsi="Arial" w:cs="Arial"/>
          <w:sz w:val="24"/>
          <w:szCs w:val="24"/>
        </w:rPr>
        <w:t xml:space="preserve"> not meet certain requirements under current legislation</w:t>
      </w:r>
      <w:r w:rsidR="00F3422B" w:rsidRPr="0049750B">
        <w:rPr>
          <w:rFonts w:ascii="Arial" w:hAnsi="Arial" w:cs="Arial"/>
          <w:sz w:val="24"/>
          <w:szCs w:val="24"/>
        </w:rPr>
        <w:t xml:space="preserve"> or the </w:t>
      </w:r>
      <w:r w:rsidR="002B2C7F" w:rsidRPr="0049750B">
        <w:rPr>
          <w:rFonts w:ascii="Arial" w:hAnsi="Arial" w:cs="Arial"/>
          <w:sz w:val="24"/>
          <w:szCs w:val="24"/>
        </w:rPr>
        <w:t>business model of the existing or start-up</w:t>
      </w:r>
      <w:r w:rsidR="00F3422B" w:rsidRPr="0049750B">
        <w:rPr>
          <w:rFonts w:ascii="Arial" w:hAnsi="Arial" w:cs="Arial"/>
          <w:sz w:val="24"/>
          <w:szCs w:val="24"/>
        </w:rPr>
        <w:t xml:space="preserve"> entity </w:t>
      </w:r>
      <w:r w:rsidR="002B2C7F" w:rsidRPr="0049750B">
        <w:rPr>
          <w:rFonts w:ascii="Arial" w:hAnsi="Arial" w:cs="Arial"/>
          <w:sz w:val="24"/>
          <w:szCs w:val="24"/>
        </w:rPr>
        <w:t>is not</w:t>
      </w:r>
      <w:r w:rsidR="00F3422B" w:rsidRPr="0049750B">
        <w:rPr>
          <w:rFonts w:ascii="Arial" w:hAnsi="Arial" w:cs="Arial"/>
          <w:sz w:val="24"/>
          <w:szCs w:val="24"/>
        </w:rPr>
        <w:t xml:space="preserve"> provided for under existing legislation</w:t>
      </w:r>
      <w:r w:rsidR="000155DA" w:rsidRPr="0049750B">
        <w:rPr>
          <w:rFonts w:ascii="Arial" w:hAnsi="Arial" w:cs="Arial"/>
          <w:sz w:val="24"/>
          <w:szCs w:val="24"/>
        </w:rPr>
        <w:t>;</w:t>
      </w:r>
      <w:r w:rsidR="0049750B">
        <w:rPr>
          <w:rFonts w:ascii="Arial" w:hAnsi="Arial" w:cs="Arial"/>
          <w:sz w:val="24"/>
          <w:szCs w:val="24"/>
        </w:rPr>
        <w:t xml:space="preserve"> o</w:t>
      </w:r>
      <w:r w:rsidR="00D022B1" w:rsidRPr="0049750B">
        <w:rPr>
          <w:rFonts w:ascii="Arial" w:hAnsi="Arial" w:cs="Arial"/>
          <w:sz w:val="24"/>
          <w:szCs w:val="24"/>
        </w:rPr>
        <w:t>r</w:t>
      </w:r>
    </w:p>
    <w:p w14:paraId="144B73DB" w14:textId="097EC377" w:rsidR="00BF72AF" w:rsidRDefault="00D022B1" w:rsidP="00466A36">
      <w:pPr>
        <w:pStyle w:val="ListParagraph"/>
        <w:numPr>
          <w:ilvl w:val="2"/>
          <w:numId w:val="3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The entity is requested by NAMFISA to participate in </w:t>
      </w:r>
      <w:r w:rsidR="002B2C7F">
        <w:rPr>
          <w:rFonts w:ascii="Arial" w:hAnsi="Arial" w:cs="Arial"/>
          <w:sz w:val="24"/>
          <w:szCs w:val="24"/>
        </w:rPr>
        <w:t>the Regulatory Sandbox</w:t>
      </w:r>
      <w:r w:rsidRPr="00466A36">
        <w:rPr>
          <w:rFonts w:ascii="Arial" w:hAnsi="Arial" w:cs="Arial"/>
          <w:sz w:val="24"/>
          <w:szCs w:val="24"/>
        </w:rPr>
        <w:t xml:space="preserve"> to test its </w:t>
      </w:r>
      <w:r w:rsidR="000137D2">
        <w:rPr>
          <w:rFonts w:ascii="Arial" w:hAnsi="Arial" w:cs="Arial"/>
          <w:sz w:val="24"/>
          <w:szCs w:val="24"/>
        </w:rPr>
        <w:t>innovation</w:t>
      </w:r>
      <w:r w:rsidR="009C143C" w:rsidRPr="00466A36">
        <w:rPr>
          <w:rFonts w:ascii="Arial" w:hAnsi="Arial" w:cs="Arial"/>
          <w:sz w:val="24"/>
          <w:szCs w:val="24"/>
        </w:rPr>
        <w:t>.</w:t>
      </w:r>
    </w:p>
    <w:p w14:paraId="15F88BE4" w14:textId="77777777" w:rsidR="006B5999" w:rsidRDefault="006B5999" w:rsidP="006B599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3608F6" w14:textId="4D5C86D2" w:rsidR="00466A36" w:rsidRPr="0049750B" w:rsidRDefault="00DE2204" w:rsidP="006B599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9750B">
        <w:rPr>
          <w:rFonts w:ascii="Arial" w:hAnsi="Arial" w:cs="Arial"/>
          <w:sz w:val="24"/>
          <w:szCs w:val="24"/>
          <w:u w:val="single"/>
        </w:rPr>
        <w:t>Information and Documents required for A</w:t>
      </w:r>
      <w:r w:rsidR="006B5999" w:rsidRPr="0049750B">
        <w:rPr>
          <w:rFonts w:ascii="Arial" w:hAnsi="Arial" w:cs="Arial"/>
          <w:sz w:val="24"/>
          <w:szCs w:val="24"/>
          <w:u w:val="single"/>
        </w:rPr>
        <w:t>pplication</w:t>
      </w:r>
      <w:r w:rsidR="0049750B">
        <w:rPr>
          <w:rFonts w:ascii="Arial" w:hAnsi="Arial" w:cs="Arial"/>
          <w:sz w:val="24"/>
          <w:szCs w:val="24"/>
          <w:u w:val="single"/>
        </w:rPr>
        <w:t>:</w:t>
      </w:r>
    </w:p>
    <w:p w14:paraId="6E76ED18" w14:textId="77777777" w:rsidR="006B5999" w:rsidRPr="0049750B" w:rsidRDefault="006B5999" w:rsidP="0049750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58609E" w14:textId="710AF617" w:rsidR="004856B6" w:rsidRPr="00E00A42" w:rsidRDefault="008B33E7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0A42">
        <w:rPr>
          <w:rFonts w:ascii="Arial" w:hAnsi="Arial" w:cs="Arial"/>
          <w:sz w:val="24"/>
          <w:szCs w:val="24"/>
        </w:rPr>
        <w:t xml:space="preserve">The following </w:t>
      </w:r>
      <w:r w:rsidR="006B5999" w:rsidRPr="00E00A42">
        <w:rPr>
          <w:rFonts w:ascii="Arial" w:hAnsi="Arial" w:cs="Arial"/>
          <w:sz w:val="24"/>
          <w:szCs w:val="24"/>
        </w:rPr>
        <w:t>information and</w:t>
      </w:r>
      <w:r w:rsidR="00E02779" w:rsidRPr="00E00A42">
        <w:rPr>
          <w:rFonts w:ascii="Arial" w:hAnsi="Arial" w:cs="Arial"/>
          <w:sz w:val="24"/>
          <w:szCs w:val="24"/>
        </w:rPr>
        <w:t xml:space="preserve"> </w:t>
      </w:r>
      <w:r w:rsidRPr="00E00A42">
        <w:rPr>
          <w:rFonts w:ascii="Arial" w:hAnsi="Arial" w:cs="Arial"/>
          <w:sz w:val="24"/>
          <w:szCs w:val="24"/>
        </w:rPr>
        <w:t xml:space="preserve">documentation is required </w:t>
      </w:r>
      <w:r w:rsidR="00E02779" w:rsidRPr="00E00A42">
        <w:rPr>
          <w:rFonts w:ascii="Arial" w:hAnsi="Arial" w:cs="Arial"/>
          <w:sz w:val="24"/>
          <w:szCs w:val="24"/>
        </w:rPr>
        <w:t xml:space="preserve">to </w:t>
      </w:r>
      <w:r w:rsidR="002B2C7F" w:rsidRPr="00E00A42">
        <w:rPr>
          <w:rFonts w:ascii="Arial" w:hAnsi="Arial" w:cs="Arial"/>
          <w:sz w:val="24"/>
          <w:szCs w:val="24"/>
        </w:rPr>
        <w:t>apply for admission to</w:t>
      </w:r>
      <w:r w:rsidR="00E02779" w:rsidRPr="00E00A42">
        <w:rPr>
          <w:rFonts w:ascii="Arial" w:hAnsi="Arial" w:cs="Arial"/>
          <w:sz w:val="24"/>
          <w:szCs w:val="24"/>
        </w:rPr>
        <w:t xml:space="preserve"> the Regulatory Sandbox</w:t>
      </w:r>
      <w:r w:rsidRPr="00E00A42">
        <w:rPr>
          <w:rFonts w:ascii="Arial" w:hAnsi="Arial" w:cs="Arial"/>
          <w:sz w:val="24"/>
          <w:szCs w:val="24"/>
        </w:rPr>
        <w:t>:</w:t>
      </w:r>
    </w:p>
    <w:p w14:paraId="717F79BE" w14:textId="59063178" w:rsidR="004856B6" w:rsidRPr="00466A36" w:rsidRDefault="004856B6" w:rsidP="00466A36">
      <w:pPr>
        <w:pStyle w:val="ListParagraph"/>
        <w:numPr>
          <w:ilvl w:val="0"/>
          <w:numId w:val="2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A </w:t>
      </w:r>
      <w:r w:rsidR="00F608BB" w:rsidRPr="00466A36">
        <w:rPr>
          <w:rFonts w:ascii="Arial" w:hAnsi="Arial" w:cs="Arial"/>
          <w:sz w:val="24"/>
          <w:szCs w:val="24"/>
        </w:rPr>
        <w:t>completed application form</w:t>
      </w:r>
      <w:r w:rsidR="00B57A60">
        <w:rPr>
          <w:rFonts w:ascii="Arial" w:hAnsi="Arial" w:cs="Arial"/>
          <w:sz w:val="24"/>
          <w:szCs w:val="24"/>
        </w:rPr>
        <w:t xml:space="preserve"> inclusive of all annexures and supporting documentation</w:t>
      </w:r>
      <w:r w:rsidR="00F608BB" w:rsidRPr="00466A36">
        <w:rPr>
          <w:rFonts w:ascii="Arial" w:hAnsi="Arial" w:cs="Arial"/>
          <w:sz w:val="24"/>
          <w:szCs w:val="24"/>
        </w:rPr>
        <w:t xml:space="preserve"> </w:t>
      </w:r>
      <w:r w:rsidRPr="00466A36">
        <w:rPr>
          <w:rFonts w:ascii="Arial" w:hAnsi="Arial" w:cs="Arial"/>
          <w:sz w:val="24"/>
          <w:szCs w:val="24"/>
        </w:rPr>
        <w:t>(</w:t>
      </w:r>
      <w:r w:rsidR="00B57A60">
        <w:rPr>
          <w:rFonts w:ascii="Arial" w:hAnsi="Arial" w:cs="Arial"/>
          <w:sz w:val="24"/>
          <w:szCs w:val="24"/>
        </w:rPr>
        <w:t xml:space="preserve">as described in </w:t>
      </w:r>
      <w:r w:rsidRPr="00466A36">
        <w:rPr>
          <w:rFonts w:ascii="Arial" w:hAnsi="Arial" w:cs="Arial"/>
          <w:sz w:val="24"/>
          <w:szCs w:val="24"/>
        </w:rPr>
        <w:t>Annex</w:t>
      </w:r>
      <w:r w:rsidR="009360D8" w:rsidRPr="00466A36">
        <w:rPr>
          <w:rFonts w:ascii="Arial" w:hAnsi="Arial" w:cs="Arial"/>
          <w:sz w:val="24"/>
          <w:szCs w:val="24"/>
        </w:rPr>
        <w:t xml:space="preserve">ure </w:t>
      </w:r>
      <w:r w:rsidR="00EA6E04">
        <w:rPr>
          <w:rFonts w:ascii="Arial" w:hAnsi="Arial" w:cs="Arial"/>
          <w:sz w:val="24"/>
          <w:szCs w:val="24"/>
        </w:rPr>
        <w:t>A</w:t>
      </w:r>
      <w:r w:rsidR="00B57A60">
        <w:rPr>
          <w:rFonts w:ascii="Arial" w:hAnsi="Arial" w:cs="Arial"/>
          <w:sz w:val="24"/>
          <w:szCs w:val="24"/>
        </w:rPr>
        <w:t xml:space="preserve"> to this document</w:t>
      </w:r>
      <w:r w:rsidRPr="00466A36">
        <w:rPr>
          <w:rFonts w:ascii="Arial" w:hAnsi="Arial" w:cs="Arial"/>
          <w:sz w:val="24"/>
          <w:szCs w:val="24"/>
        </w:rPr>
        <w:t>);</w:t>
      </w:r>
    </w:p>
    <w:p w14:paraId="7B2B3570" w14:textId="440378BB" w:rsidR="00AF79DD" w:rsidRPr="00466A36" w:rsidRDefault="004856B6" w:rsidP="00466A36">
      <w:pPr>
        <w:pStyle w:val="ListParagraph"/>
        <w:numPr>
          <w:ilvl w:val="0"/>
          <w:numId w:val="2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A</w:t>
      </w:r>
      <w:r w:rsidR="0001122F" w:rsidRPr="00466A36">
        <w:rPr>
          <w:rFonts w:ascii="Arial" w:hAnsi="Arial" w:cs="Arial"/>
          <w:sz w:val="24"/>
          <w:szCs w:val="24"/>
        </w:rPr>
        <w:t xml:space="preserve"> business plan </w:t>
      </w:r>
      <w:r w:rsidR="002D5F6C" w:rsidRPr="00466A36">
        <w:rPr>
          <w:rFonts w:ascii="Arial" w:hAnsi="Arial" w:cs="Arial"/>
          <w:sz w:val="24"/>
          <w:szCs w:val="24"/>
        </w:rPr>
        <w:t>that</w:t>
      </w:r>
      <w:r w:rsidR="0001122F" w:rsidRPr="00466A36">
        <w:rPr>
          <w:rFonts w:ascii="Arial" w:hAnsi="Arial" w:cs="Arial"/>
          <w:sz w:val="24"/>
          <w:szCs w:val="24"/>
        </w:rPr>
        <w:t xml:space="preserve"> </w:t>
      </w:r>
      <w:r w:rsidR="0014291E" w:rsidRPr="00466A36">
        <w:rPr>
          <w:rFonts w:ascii="Arial" w:hAnsi="Arial" w:cs="Arial"/>
          <w:sz w:val="24"/>
          <w:szCs w:val="24"/>
        </w:rPr>
        <w:t>includes the following:</w:t>
      </w:r>
    </w:p>
    <w:p w14:paraId="7F4285F5" w14:textId="729F24E5" w:rsidR="00E02779" w:rsidRPr="00E02779" w:rsidRDefault="00E02779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Financial projections</w:t>
      </w:r>
      <w:r w:rsidR="005D3B8D">
        <w:rPr>
          <w:rFonts w:ascii="Arial" w:eastAsia="Times New Roman" w:hAnsi="Arial" w:cs="Arial"/>
          <w:sz w:val="24"/>
          <w:szCs w:val="24"/>
        </w:rPr>
        <w:t xml:space="preserve"> and viability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601ADF97" w14:textId="10BD2E54" w:rsidR="00AF79DD" w:rsidRPr="00466A36" w:rsidRDefault="00AF79DD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An explanation about a problem that exists in the market </w:t>
      </w:r>
      <w:r w:rsidR="005D3B8D">
        <w:rPr>
          <w:rFonts w:ascii="Arial" w:eastAsia="Times New Roman" w:hAnsi="Arial" w:cs="Arial"/>
          <w:sz w:val="24"/>
          <w:szCs w:val="24"/>
        </w:rPr>
        <w:t xml:space="preserve">that the </w:t>
      </w:r>
      <w:r w:rsidR="006812AD">
        <w:rPr>
          <w:rFonts w:ascii="Arial" w:eastAsia="Times New Roman" w:hAnsi="Arial" w:cs="Arial"/>
          <w:sz w:val="24"/>
          <w:szCs w:val="24"/>
        </w:rPr>
        <w:t xml:space="preserve">proposed </w:t>
      </w:r>
      <w:r w:rsidR="00E00A42">
        <w:rPr>
          <w:rFonts w:ascii="Arial" w:eastAsia="Times New Roman" w:hAnsi="Arial" w:cs="Arial"/>
          <w:sz w:val="24"/>
          <w:szCs w:val="24"/>
        </w:rPr>
        <w:t>i</w:t>
      </w:r>
      <w:r w:rsidR="006812AD">
        <w:rPr>
          <w:rFonts w:ascii="Arial" w:eastAsia="Times New Roman" w:hAnsi="Arial" w:cs="Arial"/>
          <w:sz w:val="24"/>
          <w:szCs w:val="24"/>
        </w:rPr>
        <w:t xml:space="preserve">nnovation is intended to </w:t>
      </w:r>
      <w:r w:rsidR="005D3B8D">
        <w:rPr>
          <w:rFonts w:ascii="Arial" w:eastAsia="Times New Roman" w:hAnsi="Arial" w:cs="Arial"/>
          <w:sz w:val="24"/>
          <w:szCs w:val="24"/>
        </w:rPr>
        <w:t xml:space="preserve">address </w:t>
      </w:r>
      <w:r w:rsidRPr="00466A36">
        <w:rPr>
          <w:rFonts w:ascii="Arial" w:eastAsia="Times New Roman" w:hAnsi="Arial" w:cs="Arial"/>
          <w:sz w:val="24"/>
          <w:szCs w:val="24"/>
        </w:rPr>
        <w:t xml:space="preserve">and how it is going to be </w:t>
      </w:r>
      <w:r w:rsidR="005D3B8D">
        <w:rPr>
          <w:rFonts w:ascii="Arial" w:eastAsia="Times New Roman" w:hAnsi="Arial" w:cs="Arial"/>
          <w:sz w:val="24"/>
          <w:szCs w:val="24"/>
        </w:rPr>
        <w:t>addressed</w:t>
      </w:r>
      <w:r w:rsidRPr="00466A36">
        <w:rPr>
          <w:rFonts w:ascii="Arial" w:eastAsia="Times New Roman" w:hAnsi="Arial" w:cs="Arial"/>
          <w:sz w:val="24"/>
          <w:szCs w:val="24"/>
        </w:rPr>
        <w:t>;</w:t>
      </w:r>
    </w:p>
    <w:p w14:paraId="426E610A" w14:textId="46697675" w:rsidR="004856B6" w:rsidRPr="00466A36" w:rsidRDefault="00A0508B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75EB9">
        <w:rPr>
          <w:rFonts w:ascii="Arial" w:hAnsi="Arial" w:cs="Arial"/>
          <w:sz w:val="24"/>
          <w:szCs w:val="24"/>
        </w:rPr>
        <w:t>P</w:t>
      </w:r>
      <w:r w:rsidR="0014291E" w:rsidRPr="00475EB9">
        <w:rPr>
          <w:rFonts w:ascii="Arial" w:hAnsi="Arial" w:cs="Arial"/>
          <w:sz w:val="24"/>
          <w:szCs w:val="24"/>
        </w:rPr>
        <w:t xml:space="preserve">otential benefits of the proposed </w:t>
      </w:r>
      <w:r w:rsidR="00DE6FEB" w:rsidRPr="00475EB9">
        <w:rPr>
          <w:rFonts w:ascii="Arial" w:hAnsi="Arial" w:cs="Arial"/>
          <w:sz w:val="24"/>
          <w:szCs w:val="24"/>
        </w:rPr>
        <w:t>innovation</w:t>
      </w:r>
      <w:r w:rsidR="00B14BA6" w:rsidRPr="00475EB9">
        <w:rPr>
          <w:rFonts w:ascii="Arial" w:hAnsi="Arial" w:cs="Arial"/>
          <w:sz w:val="24"/>
          <w:szCs w:val="24"/>
        </w:rPr>
        <w:t xml:space="preserve"> to</w:t>
      </w:r>
      <w:r w:rsidR="00B14BA6" w:rsidRPr="00466A36">
        <w:rPr>
          <w:rFonts w:ascii="Arial" w:hAnsi="Arial" w:cs="Arial"/>
          <w:sz w:val="24"/>
          <w:szCs w:val="24"/>
        </w:rPr>
        <w:t xml:space="preserve"> </w:t>
      </w:r>
      <w:r w:rsidR="005D3B8D" w:rsidRPr="00466A36">
        <w:rPr>
          <w:rFonts w:ascii="Arial" w:hAnsi="Arial" w:cs="Arial"/>
          <w:sz w:val="24"/>
          <w:szCs w:val="24"/>
        </w:rPr>
        <w:t>co</w:t>
      </w:r>
      <w:r w:rsidR="005D3B8D">
        <w:rPr>
          <w:rFonts w:ascii="Arial" w:hAnsi="Arial" w:cs="Arial"/>
          <w:sz w:val="24"/>
          <w:szCs w:val="24"/>
        </w:rPr>
        <w:t>nsumers</w:t>
      </w:r>
      <w:r w:rsidR="004856B6" w:rsidRPr="00466A36">
        <w:rPr>
          <w:rFonts w:ascii="Arial" w:hAnsi="Arial" w:cs="Arial"/>
          <w:sz w:val="24"/>
          <w:szCs w:val="24"/>
        </w:rPr>
        <w:t xml:space="preserve">; </w:t>
      </w:r>
    </w:p>
    <w:p w14:paraId="2FF09242" w14:textId="2670994D" w:rsidR="0014291E" w:rsidRPr="005E1235" w:rsidRDefault="00266FFC" w:rsidP="006812AD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explanation of identified</w:t>
      </w:r>
      <w:r w:rsidRPr="005E1235">
        <w:rPr>
          <w:rFonts w:ascii="Arial" w:hAnsi="Arial" w:cs="Arial"/>
          <w:sz w:val="24"/>
          <w:szCs w:val="24"/>
        </w:rPr>
        <w:t xml:space="preserve"> </w:t>
      </w:r>
      <w:r w:rsidR="00300CB0">
        <w:rPr>
          <w:rFonts w:ascii="Arial" w:hAnsi="Arial" w:cs="Arial"/>
          <w:sz w:val="24"/>
          <w:szCs w:val="24"/>
        </w:rPr>
        <w:t>limitations</w:t>
      </w:r>
      <w:r w:rsidRPr="00475EB9">
        <w:rPr>
          <w:rFonts w:ascii="Arial" w:hAnsi="Arial" w:cs="Arial"/>
          <w:sz w:val="24"/>
          <w:szCs w:val="24"/>
        </w:rPr>
        <w:t xml:space="preserve"> in</w:t>
      </w:r>
      <w:r w:rsidRPr="005E1235">
        <w:rPr>
          <w:rFonts w:ascii="Arial" w:hAnsi="Arial" w:cs="Arial"/>
          <w:sz w:val="24"/>
          <w:szCs w:val="24"/>
        </w:rPr>
        <w:t xml:space="preserve"> </w:t>
      </w:r>
      <w:r w:rsidR="00264A49">
        <w:rPr>
          <w:rFonts w:ascii="Arial" w:hAnsi="Arial" w:cs="Arial"/>
          <w:sz w:val="24"/>
          <w:szCs w:val="24"/>
        </w:rPr>
        <w:t xml:space="preserve">the </w:t>
      </w:r>
      <w:r w:rsidRPr="005E1235">
        <w:rPr>
          <w:rFonts w:ascii="Arial" w:hAnsi="Arial" w:cs="Arial"/>
          <w:sz w:val="24"/>
          <w:szCs w:val="24"/>
        </w:rPr>
        <w:t xml:space="preserve">current legislation that </w:t>
      </w:r>
      <w:r w:rsidR="00E00A42">
        <w:rPr>
          <w:rFonts w:ascii="Arial" w:hAnsi="Arial" w:cs="Arial"/>
          <w:sz w:val="24"/>
          <w:szCs w:val="24"/>
        </w:rPr>
        <w:t xml:space="preserve">hampers </w:t>
      </w:r>
      <w:r w:rsidR="00E00A42" w:rsidRPr="005E1235">
        <w:rPr>
          <w:rFonts w:ascii="Arial" w:hAnsi="Arial" w:cs="Arial"/>
          <w:sz w:val="24"/>
          <w:szCs w:val="24"/>
        </w:rPr>
        <w:t>the</w:t>
      </w:r>
      <w:r w:rsidRPr="005E1235">
        <w:rPr>
          <w:rFonts w:ascii="Arial" w:hAnsi="Arial" w:cs="Arial"/>
          <w:sz w:val="24"/>
          <w:szCs w:val="24"/>
        </w:rPr>
        <w:t xml:space="preserve"> launch</w:t>
      </w:r>
      <w:r w:rsidR="00264A49">
        <w:rPr>
          <w:rFonts w:ascii="Arial" w:hAnsi="Arial" w:cs="Arial"/>
          <w:sz w:val="24"/>
          <w:szCs w:val="24"/>
        </w:rPr>
        <w:t>ing</w:t>
      </w:r>
      <w:r w:rsidRPr="005E1235">
        <w:rPr>
          <w:rFonts w:ascii="Arial" w:hAnsi="Arial" w:cs="Arial"/>
          <w:sz w:val="24"/>
          <w:szCs w:val="24"/>
        </w:rPr>
        <w:t xml:space="preserve"> of the innovation in the market; </w:t>
      </w:r>
    </w:p>
    <w:p w14:paraId="743E02DB" w14:textId="1F304D39" w:rsidR="00266FFC" w:rsidRPr="005E1235" w:rsidRDefault="00266FFC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explanation regarding</w:t>
      </w:r>
      <w:r w:rsidRPr="005E1235">
        <w:rPr>
          <w:rFonts w:ascii="Arial" w:hAnsi="Arial" w:cs="Arial"/>
          <w:sz w:val="24"/>
          <w:szCs w:val="24"/>
        </w:rPr>
        <w:t xml:space="preserve"> how the obstacles or shortcomings identified in </w:t>
      </w:r>
      <w:r w:rsidR="005D3B8D">
        <w:rPr>
          <w:rFonts w:ascii="Arial" w:hAnsi="Arial" w:cs="Arial"/>
          <w:sz w:val="24"/>
          <w:szCs w:val="24"/>
        </w:rPr>
        <w:t>b</w:t>
      </w:r>
      <w:r w:rsidRPr="005E1235">
        <w:rPr>
          <w:rFonts w:ascii="Arial" w:hAnsi="Arial" w:cs="Arial"/>
          <w:sz w:val="24"/>
          <w:szCs w:val="24"/>
        </w:rPr>
        <w:t>) above will be overcome</w:t>
      </w:r>
      <w:r>
        <w:rPr>
          <w:rFonts w:ascii="Arial" w:hAnsi="Arial" w:cs="Arial"/>
          <w:sz w:val="24"/>
          <w:szCs w:val="24"/>
        </w:rPr>
        <w:t xml:space="preserve"> based on how the innovation is developed</w:t>
      </w:r>
      <w:r w:rsidRPr="005E1235">
        <w:rPr>
          <w:rFonts w:ascii="Arial" w:hAnsi="Arial" w:cs="Arial"/>
          <w:sz w:val="24"/>
          <w:szCs w:val="24"/>
        </w:rPr>
        <w:t>;</w:t>
      </w:r>
    </w:p>
    <w:p w14:paraId="62029A53" w14:textId="79ABB668" w:rsidR="00810B14" w:rsidRPr="00466A36" w:rsidRDefault="00810B14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A description of comparable services or activities, if any, of the </w:t>
      </w:r>
      <w:r w:rsidR="00266FFC">
        <w:rPr>
          <w:rFonts w:ascii="Arial" w:eastAsia="Times New Roman" w:hAnsi="Arial" w:cs="Arial"/>
          <w:sz w:val="24"/>
          <w:szCs w:val="24"/>
        </w:rPr>
        <w:t>innovation</w:t>
      </w:r>
      <w:r w:rsidRPr="00466A36">
        <w:rPr>
          <w:rFonts w:ascii="Arial" w:eastAsia="Times New Roman" w:hAnsi="Arial" w:cs="Arial"/>
          <w:sz w:val="24"/>
          <w:szCs w:val="24"/>
        </w:rPr>
        <w:t xml:space="preserve"> that are already available in the market;</w:t>
      </w:r>
    </w:p>
    <w:p w14:paraId="240A73B0" w14:textId="1AFF9E43" w:rsidR="00A0508B" w:rsidRPr="006B5999" w:rsidRDefault="00FA6BF1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B5999">
        <w:rPr>
          <w:rFonts w:ascii="Arial" w:hAnsi="Arial" w:cs="Arial"/>
          <w:sz w:val="24"/>
          <w:szCs w:val="24"/>
        </w:rPr>
        <w:t>Explain</w:t>
      </w:r>
      <w:r w:rsidR="00DB6FEF" w:rsidRPr="006B5999">
        <w:rPr>
          <w:rFonts w:ascii="Arial" w:hAnsi="Arial" w:cs="Arial"/>
          <w:sz w:val="24"/>
          <w:szCs w:val="24"/>
        </w:rPr>
        <w:t xml:space="preserve"> whether the innovation meets the five </w:t>
      </w:r>
      <w:r w:rsidR="003742CD">
        <w:rPr>
          <w:rFonts w:ascii="Arial" w:hAnsi="Arial" w:cs="Arial"/>
          <w:sz w:val="24"/>
          <w:szCs w:val="24"/>
        </w:rPr>
        <w:t xml:space="preserve">Regulatory Sandbox requirements </w:t>
      </w:r>
      <w:r w:rsidR="00DB6FEF" w:rsidRPr="006B5999">
        <w:rPr>
          <w:rFonts w:ascii="Arial" w:hAnsi="Arial" w:cs="Arial"/>
          <w:sz w:val="24"/>
          <w:szCs w:val="24"/>
        </w:rPr>
        <w:t>and six eligibility criteria as set out in Stage 2 below;</w:t>
      </w:r>
    </w:p>
    <w:p w14:paraId="417A1105" w14:textId="31A60E5A" w:rsidR="0014291E" w:rsidRPr="005E1235" w:rsidRDefault="00DB6FEF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Confirmation that the innovation is fully developed and ready to be tested; </w:t>
      </w:r>
    </w:p>
    <w:p w14:paraId="5EEAA42D" w14:textId="16E0E357" w:rsidR="00B14BA6" w:rsidRDefault="00DB6FEF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146BF">
        <w:rPr>
          <w:rFonts w:ascii="Arial" w:hAnsi="Arial" w:cs="Arial"/>
          <w:sz w:val="24"/>
          <w:szCs w:val="24"/>
        </w:rPr>
        <w:t>Proof</w:t>
      </w:r>
      <w:r w:rsidR="00B14BA6" w:rsidRPr="000146BF">
        <w:rPr>
          <w:rFonts w:ascii="Arial" w:hAnsi="Arial" w:cs="Arial"/>
          <w:sz w:val="24"/>
          <w:szCs w:val="24"/>
        </w:rPr>
        <w:t xml:space="preserve"> that the</w:t>
      </w:r>
      <w:r w:rsidR="0055228B">
        <w:rPr>
          <w:rFonts w:ascii="Arial" w:hAnsi="Arial" w:cs="Arial"/>
          <w:sz w:val="24"/>
          <w:szCs w:val="24"/>
        </w:rPr>
        <w:t xml:space="preserve"> </w:t>
      </w:r>
      <w:r w:rsidR="00B14BA6" w:rsidRPr="000146BF">
        <w:rPr>
          <w:rFonts w:ascii="Arial" w:hAnsi="Arial" w:cs="Arial"/>
          <w:sz w:val="24"/>
          <w:szCs w:val="24"/>
        </w:rPr>
        <w:t xml:space="preserve">associated </w:t>
      </w:r>
      <w:r w:rsidR="0055228B">
        <w:rPr>
          <w:rFonts w:ascii="Arial" w:hAnsi="Arial" w:cs="Arial"/>
          <w:sz w:val="24"/>
          <w:szCs w:val="24"/>
        </w:rPr>
        <w:t>non-refundable</w:t>
      </w:r>
      <w:r w:rsidR="0055228B" w:rsidRPr="000146BF">
        <w:rPr>
          <w:rFonts w:ascii="Arial" w:hAnsi="Arial" w:cs="Arial"/>
          <w:sz w:val="24"/>
          <w:szCs w:val="24"/>
        </w:rPr>
        <w:t xml:space="preserve"> </w:t>
      </w:r>
      <w:r w:rsidR="00E00A42" w:rsidRPr="00E00A42">
        <w:rPr>
          <w:rFonts w:ascii="Arial" w:hAnsi="Arial" w:cs="Arial"/>
          <w:sz w:val="24"/>
          <w:szCs w:val="24"/>
        </w:rPr>
        <w:t>application fee</w:t>
      </w:r>
      <w:r w:rsidR="00AD5B32" w:rsidRPr="00E00A42">
        <w:rPr>
          <w:rFonts w:ascii="Arial" w:hAnsi="Arial" w:cs="Arial"/>
          <w:sz w:val="24"/>
          <w:szCs w:val="24"/>
        </w:rPr>
        <w:t xml:space="preserve"> of N$500</w:t>
      </w:r>
      <w:r w:rsidR="00B14BA6" w:rsidRPr="00E00A42">
        <w:rPr>
          <w:rFonts w:ascii="Arial" w:hAnsi="Arial" w:cs="Arial"/>
          <w:sz w:val="24"/>
          <w:szCs w:val="24"/>
        </w:rPr>
        <w:t xml:space="preserve"> </w:t>
      </w:r>
      <w:r w:rsidR="00FA6BF1" w:rsidRPr="000146BF">
        <w:rPr>
          <w:rFonts w:ascii="Arial" w:hAnsi="Arial" w:cs="Arial"/>
          <w:sz w:val="24"/>
          <w:szCs w:val="24"/>
        </w:rPr>
        <w:t>has been paid</w:t>
      </w:r>
      <w:r w:rsidR="0090772A">
        <w:rPr>
          <w:rFonts w:ascii="Arial" w:hAnsi="Arial" w:cs="Arial"/>
          <w:sz w:val="24"/>
          <w:szCs w:val="24"/>
        </w:rPr>
        <w:t xml:space="preserve"> to NAMFISA </w:t>
      </w:r>
      <w:r w:rsidR="00FA6BF1" w:rsidRPr="000146BF">
        <w:rPr>
          <w:rFonts w:ascii="Arial" w:hAnsi="Arial" w:cs="Arial"/>
          <w:sz w:val="24"/>
          <w:szCs w:val="24"/>
        </w:rPr>
        <w:t>by the A</w:t>
      </w:r>
      <w:r w:rsidRPr="000146BF">
        <w:rPr>
          <w:rFonts w:ascii="Arial" w:hAnsi="Arial" w:cs="Arial"/>
          <w:sz w:val="24"/>
          <w:szCs w:val="24"/>
        </w:rPr>
        <w:t>pplicant together with the submission of the Application</w:t>
      </w:r>
      <w:r>
        <w:rPr>
          <w:rFonts w:ascii="Arial" w:hAnsi="Arial" w:cs="Arial"/>
          <w:sz w:val="24"/>
          <w:szCs w:val="24"/>
        </w:rPr>
        <w:t xml:space="preserve"> Form</w:t>
      </w:r>
      <w:r w:rsidR="0055228B">
        <w:rPr>
          <w:rFonts w:ascii="Arial" w:hAnsi="Arial" w:cs="Arial"/>
          <w:sz w:val="24"/>
          <w:szCs w:val="24"/>
        </w:rPr>
        <w:t>;</w:t>
      </w:r>
    </w:p>
    <w:p w14:paraId="0A824F68" w14:textId="77777777" w:rsidR="0055228B" w:rsidRDefault="0055228B" w:rsidP="0055228B">
      <w:pPr>
        <w:pStyle w:val="ListParagraph"/>
        <w:spacing w:after="0" w:line="360" w:lineRule="auto"/>
        <w:ind w:left="1843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4B0A672" w14:textId="7592EA4C" w:rsidR="0055228B" w:rsidRPr="0055228B" w:rsidRDefault="0055228B" w:rsidP="005522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228B">
        <w:rPr>
          <w:rFonts w:ascii="Arial" w:hAnsi="Arial" w:cs="Arial"/>
          <w:sz w:val="24"/>
          <w:szCs w:val="24"/>
        </w:rPr>
        <w:t xml:space="preserve">Amount of application fee:  </w:t>
      </w:r>
      <w:r w:rsidRPr="0055228B">
        <w:rPr>
          <w:rFonts w:ascii="Arial" w:hAnsi="Arial" w:cs="Arial"/>
          <w:b/>
          <w:bCs/>
          <w:sz w:val="24"/>
          <w:szCs w:val="24"/>
        </w:rPr>
        <w:t>N$500 (non-refundable)</w:t>
      </w:r>
    </w:p>
    <w:p w14:paraId="6CCA85D8" w14:textId="47671858" w:rsidR="0055228B" w:rsidRP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228B">
        <w:rPr>
          <w:rFonts w:ascii="Arial" w:hAnsi="Arial" w:cs="Arial"/>
          <w:sz w:val="24"/>
          <w:szCs w:val="24"/>
        </w:rPr>
        <w:t>Reference</w:t>
      </w:r>
      <w:r w:rsidR="0090772A">
        <w:rPr>
          <w:rFonts w:ascii="Arial" w:hAnsi="Arial" w:cs="Arial"/>
          <w:sz w:val="24"/>
          <w:szCs w:val="24"/>
        </w:rPr>
        <w:t>:</w:t>
      </w:r>
      <w:r w:rsidRPr="005522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228B">
        <w:rPr>
          <w:rFonts w:ascii="Arial" w:hAnsi="Arial" w:cs="Arial"/>
          <w:b/>
          <w:bCs/>
          <w:sz w:val="24"/>
          <w:szCs w:val="24"/>
        </w:rPr>
        <w:t>sndbx231 followed by business name</w:t>
      </w:r>
    </w:p>
    <w:p w14:paraId="5880581D" w14:textId="0C7C810D" w:rsid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Name: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Standard Bank Namibia</w:t>
      </w:r>
    </w:p>
    <w:p w14:paraId="467F610E" w14:textId="77777777" w:rsidR="0055228B" w:rsidRDefault="0055228B" w:rsidP="0090772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Namibia Financial Institutions Supervisory Authority</w:t>
      </w:r>
    </w:p>
    <w:p w14:paraId="15FF518D" w14:textId="4B7EA58F" w:rsidR="0055228B" w:rsidRP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241440351</w:t>
      </w:r>
    </w:p>
    <w:p w14:paraId="4E2FA0E3" w14:textId="4B7D1EA6" w:rsid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Gustav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Voigts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Centre</w:t>
      </w:r>
    </w:p>
    <w:p w14:paraId="646A69AB" w14:textId="77777777" w:rsid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 Code: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082772</w:t>
      </w:r>
    </w:p>
    <w:p w14:paraId="497EE765" w14:textId="77777777" w:rsid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Universal Branch Code: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087373</w:t>
      </w:r>
    </w:p>
    <w:p w14:paraId="6779B35C" w14:textId="77777777" w:rsid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Account: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Current Account</w:t>
      </w:r>
    </w:p>
    <w:p w14:paraId="1EB15CA5" w14:textId="77777777" w:rsidR="0055228B" w:rsidRDefault="0055228B" w:rsidP="0055228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Currency: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NAD</w:t>
      </w:r>
    </w:p>
    <w:p w14:paraId="70CAEFFE" w14:textId="6276935E" w:rsidR="0055228B" w:rsidRDefault="0055228B" w:rsidP="005522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Swift Code: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SBNMNANX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55E2FD" w14:textId="77777777" w:rsidR="0055228B" w:rsidRPr="0055228B" w:rsidRDefault="0055228B" w:rsidP="0055228B">
      <w:pPr>
        <w:spacing w:after="0" w:line="360" w:lineRule="auto"/>
        <w:ind w:left="698" w:firstLine="720"/>
        <w:jc w:val="both"/>
        <w:rPr>
          <w:rFonts w:ascii="Arial" w:hAnsi="Arial" w:cs="Arial"/>
          <w:sz w:val="24"/>
          <w:szCs w:val="24"/>
        </w:rPr>
      </w:pPr>
    </w:p>
    <w:p w14:paraId="0DED34F3" w14:textId="77777777" w:rsidR="0055228B" w:rsidRPr="0055228B" w:rsidRDefault="0055228B" w:rsidP="0055228B">
      <w:pPr>
        <w:pStyle w:val="ListParagraph"/>
        <w:spacing w:after="0" w:line="360" w:lineRule="auto"/>
        <w:ind w:left="360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960F494" w14:textId="64372B92" w:rsidR="00AF79DD" w:rsidRPr="00466A36" w:rsidRDefault="00DB6FEF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The n</w:t>
      </w:r>
      <w:r w:rsidR="00B14BA6" w:rsidRPr="00466A36">
        <w:rPr>
          <w:rFonts w:ascii="Arial" w:hAnsi="Arial" w:cs="Arial"/>
          <w:iCs/>
          <w:sz w:val="24"/>
          <w:szCs w:val="24"/>
        </w:rPr>
        <w:t>umber of consumers needed as live participants for testing</w:t>
      </w:r>
      <w:r>
        <w:rPr>
          <w:rFonts w:ascii="Arial" w:hAnsi="Arial" w:cs="Arial"/>
          <w:iCs/>
          <w:sz w:val="24"/>
          <w:szCs w:val="24"/>
        </w:rPr>
        <w:t>.</w:t>
      </w:r>
      <w:r w:rsidR="0070674A" w:rsidRPr="00466A36">
        <w:rPr>
          <w:rFonts w:ascii="Arial" w:hAnsi="Arial" w:cs="Arial"/>
          <w:iCs/>
          <w:sz w:val="24"/>
          <w:szCs w:val="24"/>
        </w:rPr>
        <w:t xml:space="preserve"> </w:t>
      </w:r>
      <w:r w:rsidR="0070674A" w:rsidRPr="00466A36">
        <w:rPr>
          <w:rFonts w:ascii="Arial" w:eastAsia="Times New Roman" w:hAnsi="Arial" w:cs="Arial"/>
          <w:iCs/>
          <w:sz w:val="24"/>
          <w:szCs w:val="24"/>
        </w:rPr>
        <w:t xml:space="preserve">The </w:t>
      </w:r>
      <w:r w:rsidR="00475EB9">
        <w:rPr>
          <w:rFonts w:ascii="Arial" w:eastAsia="Times New Roman" w:hAnsi="Arial" w:cs="Arial"/>
          <w:iCs/>
          <w:sz w:val="24"/>
          <w:szCs w:val="24"/>
        </w:rPr>
        <w:t>A</w:t>
      </w:r>
      <w:r w:rsidR="0070674A" w:rsidRPr="00466A36">
        <w:rPr>
          <w:rFonts w:ascii="Arial" w:eastAsia="Times New Roman" w:hAnsi="Arial" w:cs="Arial"/>
          <w:iCs/>
          <w:sz w:val="24"/>
          <w:szCs w:val="24"/>
        </w:rPr>
        <w:t>pplicant may engage with NAMFISA to request additional time to build up a customer base, but will only be allowed to start testing once the number of consumers is confirmed and captured in the Testing Agreement</w:t>
      </w:r>
      <w:r w:rsidR="005636C4" w:rsidRPr="00466A36">
        <w:rPr>
          <w:rFonts w:ascii="Arial" w:hAnsi="Arial" w:cs="Arial"/>
          <w:iCs/>
          <w:sz w:val="24"/>
          <w:szCs w:val="24"/>
        </w:rPr>
        <w:t>;</w:t>
      </w:r>
    </w:p>
    <w:p w14:paraId="14753A76" w14:textId="4124A986" w:rsidR="00A0508B" w:rsidRPr="00466A36" w:rsidRDefault="00A0508B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Potential risks that may arise during testing;</w:t>
      </w:r>
      <w:r w:rsidR="00350218" w:rsidRPr="00466A36">
        <w:rPr>
          <w:rFonts w:ascii="Arial" w:hAnsi="Arial" w:cs="Arial"/>
          <w:sz w:val="24"/>
          <w:szCs w:val="24"/>
        </w:rPr>
        <w:t xml:space="preserve"> </w:t>
      </w:r>
    </w:p>
    <w:p w14:paraId="0A5C2322" w14:textId="41B2CAAF" w:rsidR="00A0508B" w:rsidRPr="00466A36" w:rsidRDefault="00A0508B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Proposed safeguards and risk mitigation measures relating to the potential risks identified</w:t>
      </w:r>
      <w:r w:rsidR="00DB6FEF">
        <w:rPr>
          <w:rFonts w:ascii="Arial" w:hAnsi="Arial" w:cs="Arial"/>
          <w:sz w:val="24"/>
          <w:szCs w:val="24"/>
        </w:rPr>
        <w:t xml:space="preserve"> above in </w:t>
      </w:r>
      <w:r w:rsidR="005A035F">
        <w:rPr>
          <w:rFonts w:ascii="Arial" w:hAnsi="Arial" w:cs="Arial"/>
          <w:sz w:val="24"/>
          <w:szCs w:val="24"/>
        </w:rPr>
        <w:t>k</w:t>
      </w:r>
      <w:r w:rsidR="00DB6FEF">
        <w:rPr>
          <w:rFonts w:ascii="Arial" w:hAnsi="Arial" w:cs="Arial"/>
          <w:sz w:val="24"/>
          <w:szCs w:val="24"/>
        </w:rPr>
        <w:t>)</w:t>
      </w:r>
      <w:r w:rsidR="002D5F6C" w:rsidRPr="00466A36">
        <w:rPr>
          <w:rFonts w:ascii="Arial" w:hAnsi="Arial" w:cs="Arial"/>
          <w:sz w:val="24"/>
          <w:szCs w:val="24"/>
        </w:rPr>
        <w:t xml:space="preserve">; </w:t>
      </w:r>
      <w:r w:rsidR="006C4AD8">
        <w:rPr>
          <w:rFonts w:ascii="Arial" w:hAnsi="Arial" w:cs="Arial"/>
          <w:sz w:val="24"/>
          <w:szCs w:val="24"/>
        </w:rPr>
        <w:t>and</w:t>
      </w:r>
    </w:p>
    <w:p w14:paraId="6CA6AD1E" w14:textId="1BFDAEBB" w:rsidR="00B14BA6" w:rsidRPr="00466A36" w:rsidRDefault="006C4AD8" w:rsidP="00466A36">
      <w:pPr>
        <w:pStyle w:val="ListParagraph"/>
        <w:numPr>
          <w:ilvl w:val="3"/>
          <w:numId w:val="27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a copy of your complaints resolution process</w:t>
      </w:r>
      <w:r w:rsidR="002D5F6C" w:rsidRPr="00466A36">
        <w:rPr>
          <w:rFonts w:ascii="Arial" w:hAnsi="Arial" w:cs="Arial"/>
          <w:sz w:val="24"/>
          <w:szCs w:val="24"/>
        </w:rPr>
        <w:t>.</w:t>
      </w:r>
    </w:p>
    <w:p w14:paraId="40478C35" w14:textId="05D4663F" w:rsidR="00350218" w:rsidRPr="00466A36" w:rsidRDefault="00E140BE" w:rsidP="00466A36">
      <w:pPr>
        <w:pStyle w:val="ListParagraph"/>
        <w:numPr>
          <w:ilvl w:val="0"/>
          <w:numId w:val="2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A comprehensive exit strategy </w:t>
      </w:r>
      <w:r w:rsidR="00350218" w:rsidRPr="00466A36">
        <w:rPr>
          <w:rFonts w:ascii="Arial" w:eastAsia="Times New Roman" w:hAnsi="Arial" w:cs="Arial"/>
          <w:sz w:val="24"/>
          <w:szCs w:val="24"/>
        </w:rPr>
        <w:t>inclusive of the following:</w:t>
      </w:r>
    </w:p>
    <w:p w14:paraId="6D4C453C" w14:textId="41A23C82" w:rsidR="00350218" w:rsidRPr="000146BF" w:rsidRDefault="006B5999" w:rsidP="00466A36">
      <w:pPr>
        <w:pStyle w:val="ListParagraph"/>
        <w:numPr>
          <w:ilvl w:val="0"/>
          <w:numId w:val="14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Pr="006B5999">
        <w:rPr>
          <w:rFonts w:ascii="Arial" w:eastAsia="Times New Roman" w:hAnsi="Arial" w:cs="Arial"/>
          <w:sz w:val="24"/>
          <w:szCs w:val="24"/>
        </w:rPr>
        <w:t xml:space="preserve">n the event of an </w:t>
      </w:r>
      <w:r w:rsidR="00E00A42" w:rsidRPr="006B5999">
        <w:rPr>
          <w:rFonts w:ascii="Arial" w:eastAsia="Times New Roman" w:hAnsi="Arial" w:cs="Arial"/>
          <w:sz w:val="24"/>
          <w:szCs w:val="24"/>
        </w:rPr>
        <w:t>unsuccessful test</w:t>
      </w:r>
      <w:r>
        <w:rPr>
          <w:rFonts w:ascii="Arial" w:eastAsia="Times New Roman" w:hAnsi="Arial" w:cs="Arial"/>
          <w:sz w:val="24"/>
          <w:szCs w:val="24"/>
        </w:rPr>
        <w:t>, explain</w:t>
      </w:r>
      <w:r w:rsidRPr="006B599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h</w:t>
      </w:r>
      <w:r w:rsidR="00DB6FEF">
        <w:rPr>
          <w:rFonts w:ascii="Arial" w:eastAsia="Times New Roman" w:hAnsi="Arial" w:cs="Arial"/>
          <w:sz w:val="24"/>
          <w:szCs w:val="24"/>
        </w:rPr>
        <w:t xml:space="preserve">ow operations will be </w:t>
      </w:r>
      <w:r w:rsidR="00DB6FEF" w:rsidRPr="000146BF">
        <w:rPr>
          <w:rFonts w:ascii="Arial" w:eastAsia="Times New Roman" w:hAnsi="Arial" w:cs="Arial"/>
          <w:sz w:val="24"/>
          <w:szCs w:val="24"/>
        </w:rPr>
        <w:t>wound up</w:t>
      </w:r>
      <w:r w:rsidR="003D6FFB" w:rsidRPr="000146BF">
        <w:rPr>
          <w:rFonts w:ascii="Arial" w:eastAsia="Times New Roman" w:hAnsi="Arial" w:cs="Arial"/>
          <w:sz w:val="24"/>
          <w:szCs w:val="24"/>
        </w:rPr>
        <w:t xml:space="preserve">; </w:t>
      </w:r>
      <w:r w:rsidR="00350218" w:rsidRPr="000146BF">
        <w:rPr>
          <w:rFonts w:ascii="Arial" w:eastAsia="Times New Roman" w:hAnsi="Arial" w:cs="Arial"/>
          <w:sz w:val="24"/>
          <w:szCs w:val="24"/>
        </w:rPr>
        <w:t>and</w:t>
      </w:r>
    </w:p>
    <w:p w14:paraId="4C8436F5" w14:textId="3A2C026C" w:rsidR="003D6FFB" w:rsidRPr="00466A36" w:rsidRDefault="006B5999" w:rsidP="00466A36">
      <w:pPr>
        <w:pStyle w:val="ListParagraph"/>
        <w:numPr>
          <w:ilvl w:val="0"/>
          <w:numId w:val="14"/>
        </w:numPr>
        <w:spacing w:after="0" w:line="360" w:lineRule="auto"/>
        <w:ind w:left="1843" w:hanging="425"/>
        <w:contextualSpacing w:val="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E00A42">
        <w:rPr>
          <w:rFonts w:ascii="Arial" w:eastAsia="Times New Roman" w:hAnsi="Arial" w:cs="Arial"/>
          <w:sz w:val="24"/>
          <w:szCs w:val="24"/>
        </w:rPr>
        <w:lastRenderedPageBreak/>
        <w:t>In the event of a successful test, explain how you intend to</w:t>
      </w:r>
      <w:r w:rsidR="00350218" w:rsidRPr="000146BF">
        <w:rPr>
          <w:rFonts w:ascii="Arial" w:eastAsia="Times New Roman" w:hAnsi="Arial" w:cs="Arial"/>
          <w:sz w:val="24"/>
          <w:szCs w:val="24"/>
        </w:rPr>
        <w:t xml:space="preserve"> deploy the </w:t>
      </w:r>
      <w:r w:rsidR="00DB6FEF" w:rsidRPr="000146BF">
        <w:rPr>
          <w:rFonts w:ascii="Arial" w:hAnsi="Arial" w:cs="Arial"/>
          <w:sz w:val="24"/>
          <w:szCs w:val="24"/>
        </w:rPr>
        <w:t>innovation</w:t>
      </w:r>
      <w:r w:rsidR="00A05EDF" w:rsidRPr="000146BF">
        <w:rPr>
          <w:rFonts w:ascii="Arial" w:eastAsia="Times New Roman" w:hAnsi="Arial" w:cs="Arial"/>
          <w:sz w:val="24"/>
          <w:szCs w:val="24"/>
        </w:rPr>
        <w:t xml:space="preserve"> </w:t>
      </w:r>
      <w:r w:rsidR="00C73723" w:rsidRPr="000146BF">
        <w:rPr>
          <w:rFonts w:ascii="Arial" w:eastAsia="Times New Roman" w:hAnsi="Arial" w:cs="Arial"/>
          <w:sz w:val="24"/>
          <w:szCs w:val="24"/>
        </w:rPr>
        <w:t>in the</w:t>
      </w:r>
      <w:r w:rsidR="00350218" w:rsidRPr="00466A36">
        <w:rPr>
          <w:rFonts w:ascii="Arial" w:eastAsia="Times New Roman" w:hAnsi="Arial" w:cs="Arial"/>
          <w:sz w:val="24"/>
          <w:szCs w:val="24"/>
        </w:rPr>
        <w:t xml:space="preserve"> market.</w:t>
      </w:r>
    </w:p>
    <w:p w14:paraId="4BB10800" w14:textId="6979E2F1" w:rsidR="00A0508B" w:rsidRPr="00466A36" w:rsidRDefault="003D6FFB" w:rsidP="00B53511">
      <w:pPr>
        <w:pStyle w:val="Default"/>
        <w:numPr>
          <w:ilvl w:val="0"/>
          <w:numId w:val="27"/>
        </w:numPr>
        <w:spacing w:after="240" w:line="360" w:lineRule="auto"/>
        <w:ind w:left="1276" w:hanging="425"/>
        <w:jc w:val="both"/>
        <w:rPr>
          <w:rFonts w:ascii="Arial" w:hAnsi="Arial" w:cs="Arial"/>
        </w:rPr>
      </w:pPr>
      <w:r w:rsidRPr="00466A36">
        <w:rPr>
          <w:rFonts w:ascii="Arial" w:hAnsi="Arial" w:cs="Arial"/>
        </w:rPr>
        <w:t xml:space="preserve">Any other relevant details </w:t>
      </w:r>
      <w:r w:rsidR="00181B5B">
        <w:rPr>
          <w:rFonts w:ascii="Arial" w:hAnsi="Arial" w:cs="Arial"/>
        </w:rPr>
        <w:t>considered important or necessary to disclose</w:t>
      </w:r>
      <w:r w:rsidRPr="00466A36">
        <w:rPr>
          <w:rFonts w:ascii="Arial" w:hAnsi="Arial" w:cs="Arial"/>
        </w:rPr>
        <w:t xml:space="preserve">.  </w:t>
      </w:r>
    </w:p>
    <w:p w14:paraId="7EAD575D" w14:textId="1B29747A" w:rsidR="00466A36" w:rsidRPr="00466A36" w:rsidRDefault="00181B5B" w:rsidP="002B10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852E93" w:rsidRPr="00466A36">
        <w:rPr>
          <w:rFonts w:ascii="Arial" w:hAnsi="Arial" w:cs="Arial"/>
          <w:sz w:val="24"/>
          <w:szCs w:val="24"/>
        </w:rPr>
        <w:t xml:space="preserve"> the </w:t>
      </w:r>
      <w:r w:rsidR="006B5999">
        <w:rPr>
          <w:rFonts w:ascii="Arial" w:hAnsi="Arial" w:cs="Arial"/>
          <w:sz w:val="24"/>
          <w:szCs w:val="24"/>
        </w:rPr>
        <w:t>A</w:t>
      </w:r>
      <w:r w:rsidR="00852E93" w:rsidRPr="00466A36">
        <w:rPr>
          <w:rFonts w:ascii="Arial" w:hAnsi="Arial" w:cs="Arial"/>
          <w:sz w:val="24"/>
          <w:szCs w:val="24"/>
        </w:rPr>
        <w:t xml:space="preserve">pplicant intends to conduct more than one activity within the Regulatory Sandbox, separate </w:t>
      </w:r>
      <w:r w:rsidR="00E00A42">
        <w:rPr>
          <w:rFonts w:ascii="Arial" w:hAnsi="Arial" w:cs="Arial"/>
          <w:sz w:val="24"/>
          <w:szCs w:val="24"/>
        </w:rPr>
        <w:t xml:space="preserve">applications </w:t>
      </w:r>
      <w:r w:rsidR="00E00A42" w:rsidRPr="00466A36">
        <w:rPr>
          <w:rFonts w:ascii="Arial" w:hAnsi="Arial" w:cs="Arial"/>
          <w:sz w:val="24"/>
          <w:szCs w:val="24"/>
        </w:rPr>
        <w:t>should</w:t>
      </w:r>
      <w:r w:rsidR="00852E93" w:rsidRPr="00466A36">
        <w:rPr>
          <w:rFonts w:ascii="Arial" w:hAnsi="Arial" w:cs="Arial"/>
          <w:sz w:val="24"/>
          <w:szCs w:val="24"/>
        </w:rPr>
        <w:t xml:space="preserve"> be made for each specific activity</w:t>
      </w:r>
      <w:r w:rsidR="00CF2A30" w:rsidRPr="00466A36">
        <w:rPr>
          <w:rFonts w:ascii="Arial" w:hAnsi="Arial" w:cs="Arial"/>
          <w:sz w:val="24"/>
          <w:szCs w:val="24"/>
        </w:rPr>
        <w:t>.</w:t>
      </w:r>
    </w:p>
    <w:p w14:paraId="20CEC548" w14:textId="3C60E5E9" w:rsidR="00466A36" w:rsidRPr="00466A36" w:rsidRDefault="00C73723" w:rsidP="00C83B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181B5B">
        <w:rPr>
          <w:rFonts w:ascii="Arial" w:hAnsi="Arial" w:cs="Arial"/>
          <w:sz w:val="24"/>
          <w:szCs w:val="24"/>
        </w:rPr>
        <w:t xml:space="preserve"> </w:t>
      </w:r>
      <w:r w:rsidR="00C924BB">
        <w:rPr>
          <w:rFonts w:ascii="Arial" w:hAnsi="Arial" w:cs="Arial"/>
          <w:sz w:val="24"/>
          <w:szCs w:val="24"/>
        </w:rPr>
        <w:t xml:space="preserve">an application </w:t>
      </w:r>
      <w:r w:rsidR="00D66596" w:rsidRPr="00466A36">
        <w:rPr>
          <w:rFonts w:ascii="Arial" w:hAnsi="Arial" w:cs="Arial"/>
          <w:sz w:val="24"/>
          <w:szCs w:val="24"/>
        </w:rPr>
        <w:t>is incomplete or contains information that lacks clarity</w:t>
      </w:r>
      <w:r w:rsidR="00181B5B">
        <w:rPr>
          <w:rFonts w:ascii="Arial" w:hAnsi="Arial" w:cs="Arial"/>
          <w:sz w:val="24"/>
          <w:szCs w:val="24"/>
        </w:rPr>
        <w:t xml:space="preserve">, the </w:t>
      </w:r>
      <w:r w:rsidR="00C924BB">
        <w:rPr>
          <w:rFonts w:ascii="Arial" w:hAnsi="Arial" w:cs="Arial"/>
          <w:sz w:val="24"/>
          <w:szCs w:val="24"/>
        </w:rPr>
        <w:t>A</w:t>
      </w:r>
      <w:r w:rsidR="00181B5B">
        <w:rPr>
          <w:rFonts w:ascii="Arial" w:hAnsi="Arial" w:cs="Arial"/>
          <w:sz w:val="24"/>
          <w:szCs w:val="24"/>
        </w:rPr>
        <w:t xml:space="preserve">pplicant will be allowed to provide the missing information or clarity </w:t>
      </w:r>
      <w:r>
        <w:rPr>
          <w:rFonts w:ascii="Arial" w:hAnsi="Arial" w:cs="Arial"/>
          <w:sz w:val="24"/>
          <w:szCs w:val="24"/>
        </w:rPr>
        <w:t>to</w:t>
      </w:r>
      <w:r w:rsidR="00181B5B">
        <w:rPr>
          <w:rFonts w:ascii="Arial" w:hAnsi="Arial" w:cs="Arial"/>
          <w:sz w:val="24"/>
          <w:szCs w:val="24"/>
        </w:rPr>
        <w:t xml:space="preserve"> NAMFISA</w:t>
      </w:r>
      <w:r w:rsidR="00964034">
        <w:rPr>
          <w:rFonts w:ascii="Arial" w:hAnsi="Arial" w:cs="Arial"/>
          <w:sz w:val="24"/>
          <w:szCs w:val="24"/>
        </w:rPr>
        <w:t xml:space="preserve"> but within a specified timeframe</w:t>
      </w:r>
      <w:r w:rsidR="00D66596" w:rsidRPr="00466A36">
        <w:rPr>
          <w:rFonts w:ascii="Arial" w:hAnsi="Arial" w:cs="Arial"/>
          <w:sz w:val="24"/>
          <w:szCs w:val="24"/>
        </w:rPr>
        <w:t xml:space="preserve">. The completeness and clarity of the information provided in the application form will determine the </w:t>
      </w:r>
      <w:r w:rsidR="006C653A" w:rsidRPr="00466A36">
        <w:rPr>
          <w:rFonts w:ascii="Arial" w:hAnsi="Arial" w:cs="Arial"/>
          <w:sz w:val="24"/>
          <w:szCs w:val="24"/>
        </w:rPr>
        <w:t xml:space="preserve">time </w:t>
      </w:r>
      <w:r w:rsidR="006C653A">
        <w:rPr>
          <w:rFonts w:ascii="Arial" w:hAnsi="Arial" w:cs="Arial"/>
          <w:sz w:val="24"/>
          <w:szCs w:val="24"/>
        </w:rPr>
        <w:t>that</w:t>
      </w:r>
      <w:r w:rsidR="00C924BB">
        <w:rPr>
          <w:rFonts w:ascii="Arial" w:hAnsi="Arial" w:cs="Arial"/>
          <w:sz w:val="24"/>
          <w:szCs w:val="24"/>
        </w:rPr>
        <w:t xml:space="preserve"> </w:t>
      </w:r>
      <w:r w:rsidR="00D66596" w:rsidRPr="00466A36">
        <w:rPr>
          <w:rFonts w:ascii="Arial" w:hAnsi="Arial" w:cs="Arial"/>
          <w:sz w:val="24"/>
          <w:szCs w:val="24"/>
        </w:rPr>
        <w:t xml:space="preserve">NAMFISA </w:t>
      </w:r>
      <w:r w:rsidR="00C924BB">
        <w:rPr>
          <w:rFonts w:ascii="Arial" w:hAnsi="Arial" w:cs="Arial"/>
          <w:sz w:val="24"/>
          <w:szCs w:val="24"/>
        </w:rPr>
        <w:t xml:space="preserve">will take </w:t>
      </w:r>
      <w:r w:rsidR="00D66596" w:rsidRPr="00466A36">
        <w:rPr>
          <w:rFonts w:ascii="Arial" w:hAnsi="Arial" w:cs="Arial"/>
          <w:sz w:val="24"/>
          <w:szCs w:val="24"/>
        </w:rPr>
        <w:t>to review the application</w:t>
      </w:r>
      <w:r w:rsidR="00B65CA9" w:rsidRPr="00466A36">
        <w:rPr>
          <w:rFonts w:ascii="Arial" w:hAnsi="Arial" w:cs="Arial"/>
          <w:sz w:val="24"/>
          <w:szCs w:val="24"/>
        </w:rPr>
        <w:t>.</w:t>
      </w:r>
    </w:p>
    <w:p w14:paraId="3AD276AC" w14:textId="478F0AF6" w:rsidR="00C924BB" w:rsidRDefault="004B3A29" w:rsidP="006C65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If the </w:t>
      </w:r>
      <w:r w:rsidR="00C924BB">
        <w:rPr>
          <w:rFonts w:ascii="Arial" w:hAnsi="Arial" w:cs="Arial"/>
          <w:sz w:val="24"/>
          <w:szCs w:val="24"/>
        </w:rPr>
        <w:t>A</w:t>
      </w:r>
      <w:r w:rsidRPr="00466A36">
        <w:rPr>
          <w:rFonts w:ascii="Arial" w:hAnsi="Arial" w:cs="Arial"/>
          <w:sz w:val="24"/>
          <w:szCs w:val="24"/>
        </w:rPr>
        <w:t xml:space="preserve">pplicant is successful, NAMFISA will issue a letter of approval to participate in the Regulatory Sandbox to the </w:t>
      </w:r>
      <w:r w:rsidR="00C924BB">
        <w:rPr>
          <w:rFonts w:ascii="Arial" w:hAnsi="Arial" w:cs="Arial"/>
          <w:sz w:val="24"/>
          <w:szCs w:val="24"/>
        </w:rPr>
        <w:t>A</w:t>
      </w:r>
      <w:r w:rsidRPr="00466A36">
        <w:rPr>
          <w:rFonts w:ascii="Arial" w:hAnsi="Arial" w:cs="Arial"/>
          <w:sz w:val="24"/>
          <w:szCs w:val="24"/>
        </w:rPr>
        <w:t xml:space="preserve">pplicant. Any decision by NAMFISA to deny an </w:t>
      </w:r>
      <w:r w:rsidR="00C924BB">
        <w:rPr>
          <w:rFonts w:ascii="Arial" w:hAnsi="Arial" w:cs="Arial"/>
          <w:sz w:val="24"/>
          <w:szCs w:val="24"/>
        </w:rPr>
        <w:t>A</w:t>
      </w:r>
      <w:r w:rsidRPr="00466A36">
        <w:rPr>
          <w:rFonts w:ascii="Arial" w:hAnsi="Arial" w:cs="Arial"/>
          <w:sz w:val="24"/>
          <w:szCs w:val="24"/>
        </w:rPr>
        <w:t>pplicant entry into the Regulatory Sandbox will be supported by</w:t>
      </w:r>
      <w:r w:rsidR="006C653A">
        <w:rPr>
          <w:rFonts w:ascii="Arial" w:hAnsi="Arial" w:cs="Arial"/>
          <w:sz w:val="24"/>
          <w:szCs w:val="24"/>
        </w:rPr>
        <w:t xml:space="preserve"> </w:t>
      </w:r>
      <w:r w:rsidRPr="00466A36">
        <w:rPr>
          <w:rFonts w:ascii="Arial" w:hAnsi="Arial" w:cs="Arial"/>
          <w:sz w:val="24"/>
          <w:szCs w:val="24"/>
        </w:rPr>
        <w:t xml:space="preserve">written </w:t>
      </w:r>
      <w:r w:rsidR="00C924BB">
        <w:rPr>
          <w:rFonts w:ascii="Arial" w:hAnsi="Arial" w:cs="Arial"/>
          <w:sz w:val="24"/>
          <w:szCs w:val="24"/>
        </w:rPr>
        <w:t>reasons.</w:t>
      </w:r>
    </w:p>
    <w:p w14:paraId="4AB5B325" w14:textId="4487D9E8" w:rsidR="004B3A29" w:rsidRPr="00466A36" w:rsidRDefault="00964034" w:rsidP="00466A3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Any enquiry </w:t>
      </w:r>
      <w:r w:rsidR="00C924BB">
        <w:rPr>
          <w:rFonts w:ascii="Arial" w:hAnsi="Arial" w:cs="Arial"/>
          <w:sz w:val="24"/>
          <w:szCs w:val="24"/>
        </w:rPr>
        <w:t xml:space="preserve">in relation to the application process </w:t>
      </w:r>
      <w:r w:rsidRPr="00466A36">
        <w:rPr>
          <w:rFonts w:ascii="Arial" w:hAnsi="Arial" w:cs="Arial"/>
          <w:sz w:val="24"/>
          <w:szCs w:val="24"/>
        </w:rPr>
        <w:t xml:space="preserve">may be submitted via email to </w:t>
      </w:r>
      <w:hyperlink r:id="rId12" w:history="1">
        <w:r w:rsidRPr="00466A36">
          <w:rPr>
            <w:rStyle w:val="Hyperlink"/>
            <w:rFonts w:ascii="Arial" w:hAnsi="Arial" w:cs="Arial"/>
            <w:sz w:val="24"/>
            <w:szCs w:val="24"/>
          </w:rPr>
          <w:t>regulatory.sandbox@namfisa.com.na</w:t>
        </w:r>
      </w:hyperlink>
      <w:r w:rsidR="00C924BB">
        <w:rPr>
          <w:rFonts w:ascii="Arial" w:hAnsi="Arial" w:cs="Arial"/>
          <w:sz w:val="24"/>
          <w:szCs w:val="24"/>
        </w:rPr>
        <w:t>.</w:t>
      </w:r>
    </w:p>
    <w:p w14:paraId="086F13A3" w14:textId="730E18FB" w:rsidR="004856B6" w:rsidRPr="00466A36" w:rsidRDefault="004856B6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50FBDB" w14:textId="11D00A04" w:rsidR="00862B0A" w:rsidRPr="00466A36" w:rsidRDefault="009D3BF5" w:rsidP="00225904">
      <w:pPr>
        <w:pStyle w:val="Heading2"/>
        <w:numPr>
          <w:ilvl w:val="0"/>
          <w:numId w:val="0"/>
        </w:numPr>
        <w:ind w:left="720"/>
      </w:pPr>
      <w:bookmarkStart w:id="13" w:name="_Toc137723301"/>
      <w:r w:rsidRPr="00466A36">
        <w:t>S</w:t>
      </w:r>
      <w:r w:rsidR="00862B0A" w:rsidRPr="00466A36">
        <w:t>tage 2</w:t>
      </w:r>
      <w:r w:rsidRPr="00466A36">
        <w:t>:  S</w:t>
      </w:r>
      <w:r w:rsidR="00862B0A" w:rsidRPr="00466A36">
        <w:t xml:space="preserve">election </w:t>
      </w:r>
      <w:r w:rsidRPr="00466A36">
        <w:t>P</w:t>
      </w:r>
      <w:r w:rsidR="00862B0A" w:rsidRPr="00466A36">
        <w:t>rocess</w:t>
      </w:r>
      <w:bookmarkEnd w:id="13"/>
    </w:p>
    <w:p w14:paraId="0BED77F3" w14:textId="022463D6" w:rsidR="007A0E91" w:rsidRPr="00466A36" w:rsidRDefault="007A0E91" w:rsidP="002B10D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NAMFISA will strictly apply two key measures at the selection stage </w:t>
      </w:r>
      <w:r w:rsidR="006C653A" w:rsidRPr="00466A36">
        <w:rPr>
          <w:rFonts w:ascii="Arial" w:eastAsia="Times New Roman" w:hAnsi="Arial" w:cs="Arial"/>
          <w:sz w:val="24"/>
          <w:szCs w:val="24"/>
        </w:rPr>
        <w:t>to</w:t>
      </w:r>
      <w:r w:rsidRPr="00466A36">
        <w:rPr>
          <w:rFonts w:ascii="Arial" w:eastAsia="Times New Roman" w:hAnsi="Arial" w:cs="Arial"/>
          <w:sz w:val="24"/>
          <w:szCs w:val="24"/>
        </w:rPr>
        <w:t xml:space="preserve"> assess the viability of the </w:t>
      </w:r>
      <w:r w:rsidR="00744D18">
        <w:rPr>
          <w:rFonts w:ascii="Arial" w:eastAsia="Times New Roman" w:hAnsi="Arial" w:cs="Arial"/>
          <w:sz w:val="24"/>
          <w:szCs w:val="24"/>
        </w:rPr>
        <w:t>I</w:t>
      </w:r>
      <w:r w:rsidRPr="00466A36">
        <w:rPr>
          <w:rFonts w:ascii="Arial" w:eastAsia="Times New Roman" w:hAnsi="Arial" w:cs="Arial"/>
          <w:sz w:val="24"/>
          <w:szCs w:val="24"/>
        </w:rPr>
        <w:t xml:space="preserve">nnovation of every </w:t>
      </w:r>
      <w:r w:rsidR="00DE2204">
        <w:rPr>
          <w:rFonts w:ascii="Arial" w:eastAsia="Times New Roman" w:hAnsi="Arial" w:cs="Arial"/>
          <w:sz w:val="24"/>
          <w:szCs w:val="24"/>
        </w:rPr>
        <w:t>A</w:t>
      </w:r>
      <w:r w:rsidRPr="00466A36">
        <w:rPr>
          <w:rFonts w:ascii="Arial" w:eastAsia="Times New Roman" w:hAnsi="Arial" w:cs="Arial"/>
          <w:sz w:val="24"/>
          <w:szCs w:val="24"/>
        </w:rPr>
        <w:t xml:space="preserve">pplicant that </w:t>
      </w:r>
      <w:r w:rsidR="00DE6FEB" w:rsidRPr="00466A36">
        <w:rPr>
          <w:rFonts w:ascii="Arial" w:eastAsia="Times New Roman" w:hAnsi="Arial" w:cs="Arial"/>
          <w:sz w:val="24"/>
          <w:szCs w:val="24"/>
        </w:rPr>
        <w:t>applies</w:t>
      </w:r>
      <w:r w:rsidR="00744D18">
        <w:rPr>
          <w:rFonts w:ascii="Arial" w:eastAsia="Times New Roman" w:hAnsi="Arial" w:cs="Arial"/>
          <w:sz w:val="24"/>
          <w:szCs w:val="24"/>
        </w:rPr>
        <w:t xml:space="preserve">- for admission </w:t>
      </w:r>
      <w:r w:rsidR="006C653A">
        <w:rPr>
          <w:rFonts w:ascii="Arial" w:eastAsia="Times New Roman" w:hAnsi="Arial" w:cs="Arial"/>
          <w:sz w:val="24"/>
          <w:szCs w:val="24"/>
        </w:rPr>
        <w:t>to</w:t>
      </w:r>
      <w:r w:rsidR="006C653A" w:rsidRPr="00466A36">
        <w:rPr>
          <w:rFonts w:ascii="Arial" w:eastAsia="Times New Roman" w:hAnsi="Arial" w:cs="Arial"/>
          <w:sz w:val="24"/>
          <w:szCs w:val="24"/>
        </w:rPr>
        <w:t xml:space="preserve"> the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DE2204">
        <w:rPr>
          <w:rFonts w:ascii="Arial" w:eastAsia="Times New Roman" w:hAnsi="Arial" w:cs="Arial"/>
          <w:sz w:val="24"/>
          <w:szCs w:val="24"/>
        </w:rPr>
        <w:t xml:space="preserve">Regulatory </w:t>
      </w:r>
      <w:r w:rsidR="00181B5B">
        <w:rPr>
          <w:rFonts w:ascii="Arial" w:eastAsia="Times New Roman" w:hAnsi="Arial" w:cs="Arial"/>
          <w:sz w:val="24"/>
          <w:szCs w:val="24"/>
        </w:rPr>
        <w:t>S</w:t>
      </w:r>
      <w:r w:rsidRPr="00466A36">
        <w:rPr>
          <w:rFonts w:ascii="Arial" w:eastAsia="Times New Roman" w:hAnsi="Arial" w:cs="Arial"/>
          <w:sz w:val="24"/>
          <w:szCs w:val="24"/>
        </w:rPr>
        <w:t xml:space="preserve">andbox testing environment. These measures are the </w:t>
      </w:r>
      <w:r w:rsidR="006C653A" w:rsidRPr="00466A36">
        <w:rPr>
          <w:rFonts w:ascii="Arial" w:eastAsia="Times New Roman" w:hAnsi="Arial" w:cs="Arial"/>
          <w:i/>
          <w:sz w:val="24"/>
          <w:szCs w:val="24"/>
        </w:rPr>
        <w:t>five</w:t>
      </w:r>
      <w:r w:rsidR="006C653A" w:rsidRPr="003742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653A" w:rsidRPr="006C653A">
        <w:rPr>
          <w:rFonts w:ascii="Arial" w:eastAsia="Times New Roman" w:hAnsi="Arial" w:cs="Arial"/>
          <w:bCs/>
          <w:i/>
          <w:iCs/>
          <w:sz w:val="24"/>
          <w:szCs w:val="24"/>
        </w:rPr>
        <w:t>Regulatory</w:t>
      </w:r>
      <w:r w:rsidR="003742CD" w:rsidRPr="006C653A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6C653A" w:rsidRPr="006C653A">
        <w:rPr>
          <w:rFonts w:ascii="Arial" w:eastAsia="Times New Roman" w:hAnsi="Arial" w:cs="Arial"/>
          <w:bCs/>
          <w:i/>
          <w:iCs/>
          <w:sz w:val="24"/>
          <w:szCs w:val="24"/>
        </w:rPr>
        <w:t>Sandbox requirements</w:t>
      </w:r>
      <w:r w:rsidRPr="00466A3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sz w:val="24"/>
          <w:szCs w:val="24"/>
        </w:rPr>
        <w:t xml:space="preserve">and the </w:t>
      </w:r>
      <w:r w:rsidRPr="00466A36">
        <w:rPr>
          <w:rFonts w:ascii="Arial" w:eastAsia="Times New Roman" w:hAnsi="Arial" w:cs="Arial"/>
          <w:i/>
          <w:sz w:val="24"/>
          <w:szCs w:val="24"/>
        </w:rPr>
        <w:t>six eligibility criteria</w:t>
      </w:r>
      <w:r w:rsidRPr="00466A3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386EBCE" w14:textId="14A7BB70" w:rsidR="003B2E53" w:rsidRPr="00466A36" w:rsidRDefault="003B2E53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66A36">
        <w:rPr>
          <w:rFonts w:ascii="Arial" w:eastAsia="Times New Roman" w:hAnsi="Arial" w:cs="Arial"/>
          <w:b/>
          <w:sz w:val="24"/>
          <w:szCs w:val="24"/>
        </w:rPr>
        <w:t xml:space="preserve">Table 1: </w:t>
      </w:r>
      <w:r w:rsidR="00181B5B">
        <w:rPr>
          <w:rFonts w:ascii="Arial" w:eastAsia="Times New Roman" w:hAnsi="Arial" w:cs="Arial"/>
          <w:b/>
          <w:sz w:val="24"/>
          <w:szCs w:val="24"/>
        </w:rPr>
        <w:t>Five</w:t>
      </w:r>
      <w:r w:rsidR="00744D18">
        <w:rPr>
          <w:rFonts w:ascii="Arial" w:eastAsia="Times New Roman" w:hAnsi="Arial" w:cs="Arial"/>
          <w:b/>
          <w:sz w:val="24"/>
          <w:szCs w:val="24"/>
        </w:rPr>
        <w:t xml:space="preserve"> Regulatory </w:t>
      </w:r>
      <w:r w:rsidR="006C653A">
        <w:rPr>
          <w:rFonts w:ascii="Arial" w:eastAsia="Times New Roman" w:hAnsi="Arial" w:cs="Arial"/>
          <w:b/>
          <w:sz w:val="24"/>
          <w:szCs w:val="24"/>
        </w:rPr>
        <w:t>Sandbox</w:t>
      </w:r>
      <w:r w:rsidR="006C653A" w:rsidRPr="00466A3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653A">
        <w:rPr>
          <w:rFonts w:ascii="Arial" w:eastAsia="Times New Roman" w:hAnsi="Arial" w:cs="Arial"/>
          <w:b/>
          <w:sz w:val="24"/>
          <w:szCs w:val="24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7347"/>
      </w:tblGrid>
      <w:tr w:rsidR="003B2E53" w:rsidRPr="00466A36" w14:paraId="4B11E43A" w14:textId="77777777" w:rsidTr="005636C4">
        <w:trPr>
          <w:trHeight w:val="334"/>
        </w:trPr>
        <w:tc>
          <w:tcPr>
            <w:tcW w:w="1696" w:type="dxa"/>
            <w:vAlign w:val="center"/>
          </w:tcPr>
          <w:p w14:paraId="18529A9B" w14:textId="2CF5090F" w:rsidR="003B2E53" w:rsidRPr="00466A36" w:rsidRDefault="003B2E53" w:rsidP="00466A3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b/>
                <w:sz w:val="24"/>
                <w:szCs w:val="24"/>
              </w:rPr>
              <w:t>Principle</w:t>
            </w:r>
          </w:p>
        </w:tc>
        <w:tc>
          <w:tcPr>
            <w:tcW w:w="7654" w:type="dxa"/>
            <w:vAlign w:val="center"/>
          </w:tcPr>
          <w:p w14:paraId="3401FB49" w14:textId="37028B82" w:rsidR="003B2E53" w:rsidRPr="00466A36" w:rsidRDefault="002A5E6C" w:rsidP="00466A3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b/>
                <w:sz w:val="24"/>
                <w:szCs w:val="24"/>
              </w:rPr>
              <w:t>Consideration</w:t>
            </w:r>
          </w:p>
        </w:tc>
      </w:tr>
      <w:tr w:rsidR="003B2E53" w:rsidRPr="00466A36" w14:paraId="3EE07D5C" w14:textId="77777777" w:rsidTr="005636C4">
        <w:trPr>
          <w:trHeight w:val="295"/>
        </w:trPr>
        <w:tc>
          <w:tcPr>
            <w:tcW w:w="1696" w:type="dxa"/>
          </w:tcPr>
          <w:p w14:paraId="16612492" w14:textId="50CD0D2D" w:rsidR="003B2E53" w:rsidRPr="00466A36" w:rsidRDefault="003B2E53" w:rsidP="00466A36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06" w:hanging="30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Duration</w:t>
            </w:r>
          </w:p>
        </w:tc>
        <w:tc>
          <w:tcPr>
            <w:tcW w:w="7654" w:type="dxa"/>
          </w:tcPr>
          <w:p w14:paraId="27C4AAFD" w14:textId="1C3D8E00" w:rsidR="003B2E53" w:rsidRPr="00466A36" w:rsidRDefault="003B2E53" w:rsidP="00466A3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744D1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DE6FEB"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nnovation’s level 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of maturit</w:t>
            </w:r>
            <w:r w:rsidR="0099798F"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y 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must </w:t>
            </w:r>
            <w:r w:rsidR="00DE6FEB" w:rsidRPr="00466A36">
              <w:rPr>
                <w:rFonts w:ascii="Arial" w:eastAsia="Times New Roman" w:hAnsi="Arial" w:cs="Arial"/>
                <w:sz w:val="24"/>
                <w:szCs w:val="24"/>
              </w:rPr>
              <w:t>not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 be long-term</w:t>
            </w:r>
            <w:r w:rsidR="0060175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3B2E53" w:rsidRPr="00466A36" w14:paraId="44EAC1A4" w14:textId="77777777" w:rsidTr="005636C4">
        <w:trPr>
          <w:trHeight w:val="295"/>
        </w:trPr>
        <w:tc>
          <w:tcPr>
            <w:tcW w:w="1696" w:type="dxa"/>
          </w:tcPr>
          <w:p w14:paraId="4535F6E8" w14:textId="2738A137" w:rsidR="003B2E53" w:rsidRPr="00466A36" w:rsidRDefault="00B60F9C" w:rsidP="00466A36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06" w:hanging="30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Complexity</w:t>
            </w:r>
          </w:p>
        </w:tc>
        <w:tc>
          <w:tcPr>
            <w:tcW w:w="7654" w:type="dxa"/>
          </w:tcPr>
          <w:p w14:paraId="424DFCDF" w14:textId="039BE28C" w:rsidR="003B2E53" w:rsidRPr="00466A36" w:rsidRDefault="00B60F9C" w:rsidP="00466A3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744D1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nnovation must not </w:t>
            </w:r>
            <w:r w:rsidR="00744D18">
              <w:rPr>
                <w:rFonts w:ascii="Arial" w:eastAsia="Times New Roman" w:hAnsi="Arial" w:cs="Arial"/>
                <w:sz w:val="24"/>
                <w:szCs w:val="24"/>
              </w:rPr>
              <w:t>have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 a complex business model</w:t>
            </w:r>
            <w:r w:rsidR="0060175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3B2E53" w:rsidRPr="00466A36" w14:paraId="601806D8" w14:textId="77777777" w:rsidTr="005636C4">
        <w:trPr>
          <w:trHeight w:val="295"/>
        </w:trPr>
        <w:tc>
          <w:tcPr>
            <w:tcW w:w="1696" w:type="dxa"/>
          </w:tcPr>
          <w:p w14:paraId="7D13871E" w14:textId="295FFFD3" w:rsidR="003B2E53" w:rsidRPr="00466A36" w:rsidRDefault="00B60F9C" w:rsidP="00466A36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06" w:hanging="30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Liquidity</w:t>
            </w:r>
          </w:p>
        </w:tc>
        <w:tc>
          <w:tcPr>
            <w:tcW w:w="7654" w:type="dxa"/>
          </w:tcPr>
          <w:p w14:paraId="7133823B" w14:textId="6AEDD5AD" w:rsidR="003B2E53" w:rsidRPr="00466A36" w:rsidRDefault="00B60F9C" w:rsidP="00466A3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744D1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99798F" w:rsidRPr="00466A36">
              <w:rPr>
                <w:rFonts w:ascii="Arial" w:eastAsia="Times New Roman" w:hAnsi="Arial" w:cs="Arial"/>
                <w:sz w:val="24"/>
                <w:szCs w:val="24"/>
              </w:rPr>
              <w:t>nnovation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 should not be illiquid </w:t>
            </w:r>
            <w:r w:rsidR="00744D18"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 nature, </w:t>
            </w:r>
            <w:r w:rsidR="00DE6FEB" w:rsidRPr="00466A36">
              <w:rPr>
                <w:rFonts w:ascii="Arial" w:eastAsia="Times New Roman" w:hAnsi="Arial" w:cs="Arial"/>
                <w:sz w:val="24"/>
                <w:szCs w:val="24"/>
              </w:rPr>
              <w:t>should it ever have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 to be dissolved.</w:t>
            </w:r>
          </w:p>
        </w:tc>
      </w:tr>
      <w:tr w:rsidR="003B2E53" w:rsidRPr="00466A36" w14:paraId="451F387A" w14:textId="77777777" w:rsidTr="005636C4">
        <w:trPr>
          <w:trHeight w:val="510"/>
        </w:trPr>
        <w:tc>
          <w:tcPr>
            <w:tcW w:w="1696" w:type="dxa"/>
          </w:tcPr>
          <w:p w14:paraId="14CB7E96" w14:textId="356EA33A" w:rsidR="003B2E53" w:rsidRPr="00466A36" w:rsidRDefault="00B60F9C" w:rsidP="00466A36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06" w:hanging="30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Reversible arrangements</w:t>
            </w:r>
          </w:p>
        </w:tc>
        <w:tc>
          <w:tcPr>
            <w:tcW w:w="7654" w:type="dxa"/>
          </w:tcPr>
          <w:p w14:paraId="5DC40C78" w14:textId="796162D8" w:rsidR="003B2E53" w:rsidRPr="00466A36" w:rsidRDefault="00DE6FEB" w:rsidP="00466A3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An </w:t>
            </w:r>
            <w:r w:rsidR="00744D1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="0099798F" w:rsidRPr="00466A36">
              <w:rPr>
                <w:rFonts w:ascii="Arial" w:eastAsia="Times New Roman" w:hAnsi="Arial" w:cs="Arial"/>
                <w:sz w:val="24"/>
                <w:szCs w:val="24"/>
              </w:rPr>
              <w:t>novation</w:t>
            </w:r>
            <w:r w:rsidR="00B60F9C"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 that cannot be easily reversed 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is</w:t>
            </w:r>
            <w:r w:rsidR="00B60F9C"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 not allowed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, should it ever have to be discontinued or amended</w:t>
            </w:r>
            <w:r w:rsidR="00B60F9C"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</w:tr>
      <w:tr w:rsidR="003B2E53" w:rsidRPr="00466A36" w14:paraId="36EA5DD4" w14:textId="77777777" w:rsidTr="00DE6FEB">
        <w:tc>
          <w:tcPr>
            <w:tcW w:w="1696" w:type="dxa"/>
          </w:tcPr>
          <w:p w14:paraId="59C674D7" w14:textId="12A077C1" w:rsidR="003B2E53" w:rsidRPr="00466A36" w:rsidRDefault="00B60F9C" w:rsidP="00466A36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Consumer profile</w:t>
            </w:r>
          </w:p>
        </w:tc>
        <w:tc>
          <w:tcPr>
            <w:tcW w:w="7654" w:type="dxa"/>
          </w:tcPr>
          <w:p w14:paraId="2D7D31C0" w14:textId="3233F0BF" w:rsidR="003B2E53" w:rsidRPr="00466A36" w:rsidRDefault="00B60F9C" w:rsidP="00466A36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E070CA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466A36">
              <w:rPr>
                <w:rFonts w:ascii="Arial" w:eastAsia="Times New Roman" w:hAnsi="Arial" w:cs="Arial"/>
                <w:sz w:val="24"/>
                <w:szCs w:val="24"/>
              </w:rPr>
              <w:t>nnovation should be targeted and suitable for certain consumer groups</w:t>
            </w:r>
            <w:r w:rsidR="0060175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64EA4B59" w14:textId="77777777" w:rsidR="00AF49EB" w:rsidRPr="00466A36" w:rsidRDefault="00AF49EB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063341E" w14:textId="33728242" w:rsidR="00181B5B" w:rsidRPr="00466A36" w:rsidRDefault="00181B5B" w:rsidP="00181B5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66A36">
        <w:rPr>
          <w:rFonts w:ascii="Arial" w:eastAsia="Times New Roman" w:hAnsi="Arial" w:cs="Arial"/>
          <w:b/>
          <w:sz w:val="24"/>
          <w:szCs w:val="24"/>
        </w:rPr>
        <w:t xml:space="preserve">Table 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466A36">
        <w:rPr>
          <w:rFonts w:ascii="Arial" w:eastAsia="Times New Roman" w:hAnsi="Arial" w:cs="Arial"/>
          <w:b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Six 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181B5B" w:rsidRPr="00466A36" w14:paraId="1495C755" w14:textId="77777777" w:rsidTr="00633AF1">
        <w:trPr>
          <w:trHeight w:val="334"/>
        </w:trPr>
        <w:tc>
          <w:tcPr>
            <w:tcW w:w="2830" w:type="dxa"/>
            <w:vAlign w:val="center"/>
          </w:tcPr>
          <w:p w14:paraId="58D35B88" w14:textId="77777777" w:rsidR="00181B5B" w:rsidRPr="00466A36" w:rsidRDefault="00181B5B" w:rsidP="00633AF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b/>
                <w:sz w:val="24"/>
                <w:szCs w:val="24"/>
              </w:rPr>
              <w:t>Principle</w:t>
            </w:r>
          </w:p>
        </w:tc>
        <w:tc>
          <w:tcPr>
            <w:tcW w:w="6520" w:type="dxa"/>
            <w:vAlign w:val="center"/>
          </w:tcPr>
          <w:p w14:paraId="3F6B5B2E" w14:textId="77777777" w:rsidR="00181B5B" w:rsidRPr="00466A36" w:rsidRDefault="00181B5B" w:rsidP="0092373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6A36">
              <w:rPr>
                <w:rFonts w:ascii="Arial" w:eastAsia="Times New Roman" w:hAnsi="Arial" w:cs="Arial"/>
                <w:b/>
                <w:sz w:val="24"/>
                <w:szCs w:val="24"/>
              </w:rPr>
              <w:t>Consideration</w:t>
            </w:r>
          </w:p>
        </w:tc>
      </w:tr>
      <w:tr w:rsidR="00181B5B" w:rsidRPr="00466A36" w14:paraId="3B296686" w14:textId="77777777" w:rsidTr="00633AF1">
        <w:trPr>
          <w:trHeight w:val="295"/>
        </w:trPr>
        <w:tc>
          <w:tcPr>
            <w:tcW w:w="2830" w:type="dxa"/>
          </w:tcPr>
          <w:p w14:paraId="67E92D6B" w14:textId="7EB5F33F" w:rsidR="00633AF1" w:rsidRPr="006C653A" w:rsidRDefault="006C653A" w:rsidP="00633AF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653A">
              <w:rPr>
                <w:rFonts w:ascii="Arial" w:hAnsi="Arial" w:cs="Arial"/>
                <w:sz w:val="24"/>
                <w:szCs w:val="24"/>
              </w:rPr>
              <w:t>Innovation</w:t>
            </w:r>
            <w:r w:rsidR="00633AF1" w:rsidRPr="006C653A">
              <w:rPr>
                <w:rFonts w:ascii="Arial" w:hAnsi="Arial" w:cs="Arial"/>
                <w:sz w:val="24"/>
                <w:szCs w:val="24"/>
              </w:rPr>
              <w:t xml:space="preserve"> in the marketplace or only seen before in a less efficient form</w:t>
            </w:r>
          </w:p>
          <w:p w14:paraId="510CD6A1" w14:textId="1A988313" w:rsidR="00181B5B" w:rsidRPr="00466A36" w:rsidRDefault="00181B5B" w:rsidP="00633AF1">
            <w:pPr>
              <w:pStyle w:val="ListParagraph"/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5057C37" w14:textId="710B05C7" w:rsidR="00181B5B" w:rsidRPr="00633AF1" w:rsidRDefault="00181B5B" w:rsidP="00633A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AF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070CA">
              <w:rPr>
                <w:rFonts w:ascii="Arial" w:hAnsi="Arial" w:cs="Arial"/>
                <w:sz w:val="24"/>
                <w:szCs w:val="24"/>
              </w:rPr>
              <w:t>I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nnovation must be unique and not replicating what </w:t>
            </w:r>
            <w:r w:rsidR="00E070CA">
              <w:rPr>
                <w:rFonts w:ascii="Arial" w:hAnsi="Arial" w:cs="Arial"/>
                <w:sz w:val="24"/>
                <w:szCs w:val="24"/>
              </w:rPr>
              <w:t xml:space="preserve">already </w:t>
            </w:r>
            <w:r w:rsidRPr="00633AF1">
              <w:rPr>
                <w:rFonts w:ascii="Arial" w:hAnsi="Arial" w:cs="Arial"/>
                <w:sz w:val="24"/>
                <w:szCs w:val="24"/>
              </w:rPr>
              <w:t>exist</w:t>
            </w:r>
            <w:r w:rsidR="00E070CA">
              <w:rPr>
                <w:rFonts w:ascii="Arial" w:hAnsi="Arial" w:cs="Arial"/>
                <w:sz w:val="24"/>
                <w:szCs w:val="24"/>
              </w:rPr>
              <w:t xml:space="preserve">s in the </w:t>
            </w:r>
            <w:r w:rsidR="006C653A">
              <w:rPr>
                <w:rFonts w:ascii="Arial" w:hAnsi="Arial" w:cs="Arial"/>
                <w:sz w:val="24"/>
                <w:szCs w:val="24"/>
              </w:rPr>
              <w:t xml:space="preserve">market, </w:t>
            </w:r>
            <w:r w:rsidR="006C653A" w:rsidRPr="00633AF1">
              <w:rPr>
                <w:rFonts w:ascii="Arial" w:hAnsi="Arial" w:cs="Arial"/>
                <w:sz w:val="24"/>
                <w:szCs w:val="24"/>
              </w:rPr>
              <w:t>but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may include substantial improvements </w:t>
            </w:r>
            <w:r w:rsidR="00E070CA">
              <w:rPr>
                <w:rFonts w:ascii="Arial" w:hAnsi="Arial" w:cs="Arial"/>
                <w:sz w:val="24"/>
                <w:szCs w:val="24"/>
              </w:rPr>
              <w:t>of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existing </w:t>
            </w:r>
            <w:r w:rsidR="00E070CA">
              <w:rPr>
                <w:rFonts w:ascii="Arial" w:hAnsi="Arial" w:cs="Arial"/>
                <w:sz w:val="24"/>
                <w:szCs w:val="24"/>
              </w:rPr>
              <w:t xml:space="preserve">products, services 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solutions and business models. An </w:t>
            </w:r>
            <w:r w:rsidR="00E070CA">
              <w:rPr>
                <w:rFonts w:ascii="Arial" w:hAnsi="Arial" w:cs="Arial"/>
                <w:sz w:val="24"/>
                <w:szCs w:val="24"/>
              </w:rPr>
              <w:t>I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nnovation </w:t>
            </w:r>
            <w:r w:rsidR="00E070CA">
              <w:rPr>
                <w:rFonts w:ascii="Arial" w:hAnsi="Arial" w:cs="Arial"/>
                <w:sz w:val="24"/>
                <w:szCs w:val="24"/>
              </w:rPr>
              <w:t>T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est will be </w:t>
            </w:r>
            <w:r w:rsidR="006C653A">
              <w:rPr>
                <w:rFonts w:ascii="Arial" w:hAnsi="Arial" w:cs="Arial"/>
                <w:sz w:val="24"/>
                <w:szCs w:val="24"/>
              </w:rPr>
              <w:t xml:space="preserve">conducted </w:t>
            </w:r>
            <w:r w:rsidR="006C653A" w:rsidRPr="00633AF1">
              <w:rPr>
                <w:rFonts w:ascii="Arial" w:hAnsi="Arial" w:cs="Arial"/>
                <w:sz w:val="24"/>
                <w:szCs w:val="24"/>
              </w:rPr>
              <w:t>to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determine the uniqueness of the </w:t>
            </w:r>
            <w:r w:rsidR="00E070CA">
              <w:rPr>
                <w:rFonts w:ascii="Arial" w:hAnsi="Arial" w:cs="Arial"/>
                <w:sz w:val="24"/>
                <w:szCs w:val="24"/>
              </w:rPr>
              <w:t>Innovation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for the purpose of determining whether it is a genuine </w:t>
            </w:r>
            <w:r w:rsidR="00E070CA">
              <w:rPr>
                <w:rFonts w:ascii="Arial" w:hAnsi="Arial" w:cs="Arial"/>
                <w:sz w:val="24"/>
                <w:szCs w:val="24"/>
              </w:rPr>
              <w:t>I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nnovation. </w:t>
            </w:r>
          </w:p>
          <w:p w14:paraId="7492B4A7" w14:textId="6327B2DC" w:rsidR="00181B5B" w:rsidRPr="00466A36" w:rsidRDefault="00181B5B" w:rsidP="0092373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1B5B" w:rsidRPr="00466A36" w14:paraId="1243C817" w14:textId="77777777" w:rsidTr="00633AF1">
        <w:trPr>
          <w:trHeight w:val="295"/>
        </w:trPr>
        <w:tc>
          <w:tcPr>
            <w:tcW w:w="2830" w:type="dxa"/>
          </w:tcPr>
          <w:p w14:paraId="0243482E" w14:textId="77777777" w:rsidR="00181B5B" w:rsidRPr="006C653A" w:rsidRDefault="00181B5B" w:rsidP="00633AF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653A">
              <w:rPr>
                <w:rFonts w:ascii="Arial" w:hAnsi="Arial" w:cs="Arial"/>
                <w:sz w:val="24"/>
                <w:szCs w:val="24"/>
              </w:rPr>
              <w:t>Innovation providing improvements in accessibility and efficiency in service delivery</w:t>
            </w:r>
          </w:p>
          <w:p w14:paraId="3E4F0643" w14:textId="104A0234" w:rsidR="00181B5B" w:rsidRPr="00633AF1" w:rsidRDefault="00181B5B" w:rsidP="00633AF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5F1BBED" w14:textId="27DE721A" w:rsidR="00633AF1" w:rsidRPr="00633AF1" w:rsidRDefault="00633AF1" w:rsidP="00633A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AF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24006">
              <w:rPr>
                <w:rFonts w:ascii="Arial" w:hAnsi="Arial" w:cs="Arial"/>
                <w:sz w:val="24"/>
                <w:szCs w:val="24"/>
              </w:rPr>
              <w:t>I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nnovation must provide identifiable benefits to </w:t>
            </w:r>
            <w:r>
              <w:rPr>
                <w:rFonts w:ascii="Arial" w:hAnsi="Arial" w:cs="Arial"/>
                <w:sz w:val="24"/>
                <w:szCs w:val="24"/>
              </w:rPr>
              <w:t>consumers</w:t>
            </w:r>
            <w:r w:rsidRPr="005E123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24006">
              <w:rPr>
                <w:rFonts w:ascii="Arial" w:hAnsi="Arial" w:cs="Arial"/>
                <w:sz w:val="24"/>
                <w:szCs w:val="24"/>
              </w:rPr>
              <w:t>To this end a</w:t>
            </w:r>
            <w:r w:rsidRPr="005E1235">
              <w:rPr>
                <w:rFonts w:ascii="Arial" w:hAnsi="Arial" w:cs="Arial"/>
                <w:sz w:val="24"/>
                <w:szCs w:val="24"/>
              </w:rPr>
              <w:t xml:space="preserve"> net public benefit test</w:t>
            </w:r>
            <w:r w:rsidRPr="00466A36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will be </w:t>
            </w:r>
            <w:r w:rsidR="00F24006">
              <w:rPr>
                <w:rFonts w:ascii="Arial" w:hAnsi="Arial" w:cs="Arial"/>
                <w:sz w:val="24"/>
                <w:szCs w:val="24"/>
              </w:rPr>
              <w:t>conducted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to determine whether the innovation provides the improvements. </w:t>
            </w:r>
          </w:p>
          <w:p w14:paraId="78AFFB2C" w14:textId="3B4A2171" w:rsidR="00181B5B" w:rsidRPr="00466A36" w:rsidRDefault="00181B5B" w:rsidP="0092373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1B5B" w:rsidRPr="00466A36" w14:paraId="2787CBDD" w14:textId="77777777" w:rsidTr="00633AF1">
        <w:trPr>
          <w:trHeight w:val="295"/>
        </w:trPr>
        <w:tc>
          <w:tcPr>
            <w:tcW w:w="2830" w:type="dxa"/>
          </w:tcPr>
          <w:p w14:paraId="47415AA1" w14:textId="08D65519" w:rsidR="00633AF1" w:rsidRPr="006C653A" w:rsidRDefault="00633AF1" w:rsidP="00633AF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653A">
              <w:rPr>
                <w:rFonts w:ascii="Arial" w:hAnsi="Arial" w:cs="Arial"/>
                <w:sz w:val="24"/>
                <w:szCs w:val="24"/>
              </w:rPr>
              <w:t xml:space="preserve">Capacity to begin </w:t>
            </w:r>
            <w:r w:rsidR="00F24006" w:rsidRPr="006C653A">
              <w:rPr>
                <w:rFonts w:ascii="Arial" w:hAnsi="Arial" w:cs="Arial"/>
                <w:sz w:val="24"/>
                <w:szCs w:val="24"/>
              </w:rPr>
              <w:t>Regulatory S</w:t>
            </w:r>
            <w:r w:rsidRPr="006C653A">
              <w:rPr>
                <w:rFonts w:ascii="Arial" w:hAnsi="Arial" w:cs="Arial"/>
                <w:sz w:val="24"/>
                <w:szCs w:val="24"/>
              </w:rPr>
              <w:t>andbox testing and</w:t>
            </w:r>
            <w:r w:rsidR="00F24006" w:rsidRPr="006C653A">
              <w:rPr>
                <w:rFonts w:ascii="Arial" w:hAnsi="Arial" w:cs="Arial"/>
                <w:sz w:val="24"/>
                <w:szCs w:val="24"/>
              </w:rPr>
              <w:t xml:space="preserve"> proof of </w:t>
            </w:r>
            <w:r w:rsidR="006C653A" w:rsidRPr="006C653A">
              <w:rPr>
                <w:rFonts w:ascii="Arial" w:hAnsi="Arial" w:cs="Arial"/>
                <w:sz w:val="24"/>
                <w:szCs w:val="24"/>
              </w:rPr>
              <w:t>payment of</w:t>
            </w:r>
            <w:r w:rsidR="00F24006" w:rsidRPr="006C653A">
              <w:rPr>
                <w:rFonts w:ascii="Arial" w:hAnsi="Arial" w:cs="Arial"/>
                <w:sz w:val="24"/>
                <w:szCs w:val="24"/>
              </w:rPr>
              <w:t xml:space="preserve"> application fee</w:t>
            </w:r>
          </w:p>
          <w:p w14:paraId="4D5FCCA2" w14:textId="6A5E85D6" w:rsidR="00181B5B" w:rsidRPr="00466A36" w:rsidRDefault="00181B5B" w:rsidP="00633AF1">
            <w:pPr>
              <w:pStyle w:val="ListParagraph"/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55A3140" w14:textId="72DB6580" w:rsidR="00633AF1" w:rsidRPr="005E1235" w:rsidRDefault="00C73723" w:rsidP="00633A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24006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nnovator has </w:t>
            </w:r>
            <w:r w:rsidR="00F24006">
              <w:rPr>
                <w:rFonts w:ascii="Arial" w:hAnsi="Arial" w:cs="Arial"/>
                <w:sz w:val="24"/>
                <w:szCs w:val="24"/>
              </w:rPr>
              <w:t xml:space="preserve">submitted a successful application, has </w:t>
            </w:r>
            <w:r>
              <w:rPr>
                <w:rFonts w:ascii="Arial" w:hAnsi="Arial" w:cs="Arial"/>
                <w:sz w:val="24"/>
                <w:szCs w:val="24"/>
              </w:rPr>
              <w:t>all the necessary tools to commence testing</w:t>
            </w:r>
            <w:r w:rsidR="00F24006">
              <w:rPr>
                <w:rFonts w:ascii="Arial" w:hAnsi="Arial" w:cs="Arial"/>
                <w:sz w:val="24"/>
                <w:szCs w:val="24"/>
              </w:rPr>
              <w:t xml:space="preserve"> and has </w:t>
            </w:r>
            <w:r w:rsidR="006C653A">
              <w:rPr>
                <w:rFonts w:ascii="Arial" w:hAnsi="Arial" w:cs="Arial"/>
                <w:sz w:val="24"/>
                <w:szCs w:val="24"/>
              </w:rPr>
              <w:t>paid</w:t>
            </w:r>
            <w:r w:rsidR="006C653A" w:rsidRPr="004D0512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F24006" w:rsidRPr="004D0512">
              <w:rPr>
                <w:rFonts w:ascii="Arial" w:hAnsi="Arial" w:cs="Arial"/>
                <w:sz w:val="24"/>
                <w:szCs w:val="24"/>
              </w:rPr>
              <w:t xml:space="preserve"> required</w:t>
            </w:r>
            <w:r w:rsidRPr="004D0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4006" w:rsidRPr="004D0512">
              <w:rPr>
                <w:rFonts w:ascii="Arial" w:hAnsi="Arial" w:cs="Arial"/>
                <w:sz w:val="24"/>
                <w:szCs w:val="24"/>
              </w:rPr>
              <w:t>application</w:t>
            </w:r>
            <w:r w:rsidRPr="004D0512">
              <w:rPr>
                <w:rFonts w:ascii="Arial" w:hAnsi="Arial" w:cs="Arial"/>
                <w:sz w:val="24"/>
                <w:szCs w:val="24"/>
              </w:rPr>
              <w:t xml:space="preserve"> fee of </w:t>
            </w:r>
            <w:r w:rsidRPr="006C653A">
              <w:rPr>
                <w:rFonts w:ascii="Arial" w:hAnsi="Arial" w:cs="Arial"/>
                <w:sz w:val="24"/>
                <w:szCs w:val="24"/>
              </w:rPr>
              <w:t>N$</w:t>
            </w:r>
            <w:r w:rsidR="006C653A" w:rsidRPr="006C653A">
              <w:rPr>
                <w:rFonts w:ascii="Arial" w:hAnsi="Arial" w:cs="Arial"/>
                <w:sz w:val="24"/>
                <w:szCs w:val="24"/>
              </w:rPr>
              <w:t>500.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F3A381E" w14:textId="1F359322" w:rsidR="00181B5B" w:rsidRPr="00466A36" w:rsidRDefault="00181B5B" w:rsidP="0092373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1B5B" w:rsidRPr="00466A36" w14:paraId="3DDE2A96" w14:textId="77777777" w:rsidTr="00633AF1">
        <w:trPr>
          <w:trHeight w:val="510"/>
        </w:trPr>
        <w:tc>
          <w:tcPr>
            <w:tcW w:w="2830" w:type="dxa"/>
          </w:tcPr>
          <w:p w14:paraId="1AE5AA8A" w14:textId="3456BFBE" w:rsidR="00633AF1" w:rsidRPr="00466A36" w:rsidRDefault="004D0512" w:rsidP="00633AF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653A">
              <w:rPr>
                <w:rFonts w:ascii="Arial" w:hAnsi="Arial" w:cs="Arial"/>
                <w:sz w:val="24"/>
                <w:szCs w:val="24"/>
              </w:rPr>
              <w:t>Identification of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633AF1">
              <w:rPr>
                <w:rFonts w:ascii="Arial" w:hAnsi="Arial" w:cs="Arial"/>
                <w:sz w:val="24"/>
                <w:szCs w:val="24"/>
              </w:rPr>
              <w:t>legislative limitations</w:t>
            </w:r>
          </w:p>
          <w:p w14:paraId="1FA4A598" w14:textId="420D7F9E" w:rsidR="00181B5B" w:rsidRPr="00466A36" w:rsidRDefault="00181B5B" w:rsidP="00633AF1">
            <w:pPr>
              <w:pStyle w:val="ListParagraph"/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BF0EAD" w14:textId="2AE61BE1" w:rsidR="00633AF1" w:rsidRPr="00633AF1" w:rsidRDefault="00633AF1" w:rsidP="00633A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AF1">
              <w:rPr>
                <w:rFonts w:ascii="Arial" w:hAnsi="Arial" w:cs="Arial"/>
                <w:sz w:val="24"/>
                <w:szCs w:val="24"/>
              </w:rPr>
              <w:t xml:space="preserve">This is necessary </w:t>
            </w:r>
            <w:r w:rsidR="006C653A" w:rsidRPr="00633AF1">
              <w:rPr>
                <w:rFonts w:ascii="Arial" w:hAnsi="Arial" w:cs="Arial"/>
                <w:sz w:val="24"/>
                <w:szCs w:val="24"/>
              </w:rPr>
              <w:t>to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demonstrate that without a </w:t>
            </w:r>
            <w:r w:rsidR="004D0512">
              <w:rPr>
                <w:rFonts w:ascii="Arial" w:hAnsi="Arial" w:cs="Arial"/>
                <w:sz w:val="24"/>
                <w:szCs w:val="24"/>
              </w:rPr>
              <w:t>Regulatory S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andbox, the </w:t>
            </w:r>
            <w:r w:rsidR="004D0512">
              <w:rPr>
                <w:rFonts w:ascii="Arial" w:hAnsi="Arial" w:cs="Arial"/>
                <w:sz w:val="24"/>
                <w:szCs w:val="24"/>
              </w:rPr>
              <w:t>I</w:t>
            </w:r>
            <w:r w:rsidRPr="00633AF1">
              <w:rPr>
                <w:rFonts w:ascii="Arial" w:hAnsi="Arial" w:cs="Arial"/>
                <w:sz w:val="24"/>
                <w:szCs w:val="24"/>
              </w:rPr>
              <w:t>nnovation can be h</w:t>
            </w:r>
            <w:r w:rsidR="004D0512">
              <w:rPr>
                <w:rFonts w:ascii="Arial" w:hAnsi="Arial" w:cs="Arial"/>
                <w:sz w:val="24"/>
                <w:szCs w:val="24"/>
              </w:rPr>
              <w:t>amp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ered </w:t>
            </w:r>
            <w:r w:rsidR="004D0512">
              <w:rPr>
                <w:rFonts w:ascii="Arial" w:hAnsi="Arial" w:cs="Arial"/>
                <w:sz w:val="24"/>
                <w:szCs w:val="24"/>
              </w:rPr>
              <w:t xml:space="preserve">from being rolled </w:t>
            </w:r>
            <w:r w:rsidR="006C653A">
              <w:rPr>
                <w:rFonts w:ascii="Arial" w:hAnsi="Arial" w:cs="Arial"/>
                <w:sz w:val="24"/>
                <w:szCs w:val="24"/>
              </w:rPr>
              <w:t xml:space="preserve">out </w:t>
            </w:r>
            <w:r w:rsidR="006C653A" w:rsidRPr="00633AF1">
              <w:rPr>
                <w:rFonts w:ascii="Arial" w:hAnsi="Arial" w:cs="Arial"/>
                <w:sz w:val="24"/>
                <w:szCs w:val="24"/>
              </w:rPr>
              <w:t>in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653A" w:rsidRPr="00633AF1">
              <w:rPr>
                <w:rFonts w:ascii="Arial" w:hAnsi="Arial" w:cs="Arial"/>
                <w:sz w:val="24"/>
                <w:szCs w:val="24"/>
              </w:rPr>
              <w:t>the market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due to legislative limitations.</w:t>
            </w:r>
          </w:p>
          <w:p w14:paraId="0A717690" w14:textId="2F48D924" w:rsidR="00181B5B" w:rsidRPr="00466A36" w:rsidRDefault="00181B5B" w:rsidP="0092373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1B5B" w:rsidRPr="00466A36" w14:paraId="099BD587" w14:textId="77777777" w:rsidTr="00633AF1">
        <w:tc>
          <w:tcPr>
            <w:tcW w:w="2830" w:type="dxa"/>
          </w:tcPr>
          <w:p w14:paraId="2A96E796" w14:textId="215BD5FE" w:rsidR="00633AF1" w:rsidRPr="006C653A" w:rsidRDefault="00633AF1" w:rsidP="00633AF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653A">
              <w:rPr>
                <w:rFonts w:ascii="Arial" w:hAnsi="Arial" w:cs="Arial"/>
                <w:sz w:val="24"/>
                <w:szCs w:val="24"/>
              </w:rPr>
              <w:lastRenderedPageBreak/>
              <w:t xml:space="preserve">Number of consumers needed </w:t>
            </w:r>
            <w:r w:rsidR="006C653A" w:rsidRPr="006C653A">
              <w:rPr>
                <w:rFonts w:ascii="Arial" w:hAnsi="Arial" w:cs="Arial"/>
                <w:sz w:val="24"/>
                <w:szCs w:val="24"/>
              </w:rPr>
              <w:t>as participants</w:t>
            </w:r>
            <w:r w:rsidRPr="006C653A">
              <w:rPr>
                <w:rFonts w:ascii="Arial" w:hAnsi="Arial" w:cs="Arial"/>
                <w:sz w:val="24"/>
                <w:szCs w:val="24"/>
              </w:rPr>
              <w:t xml:space="preserve"> for testing</w:t>
            </w:r>
          </w:p>
          <w:p w14:paraId="0F147FC8" w14:textId="0C54C1AE" w:rsidR="00181B5B" w:rsidRPr="00466A36" w:rsidRDefault="00181B5B" w:rsidP="00633AF1">
            <w:pPr>
              <w:pStyle w:val="ListParagraph"/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E0F6665" w14:textId="2D04AE9F" w:rsidR="00633AF1" w:rsidRPr="00633AF1" w:rsidRDefault="00633AF1" w:rsidP="00633A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AF1">
              <w:rPr>
                <w:rFonts w:ascii="Arial" w:hAnsi="Arial" w:cs="Arial"/>
                <w:sz w:val="24"/>
                <w:szCs w:val="24"/>
              </w:rPr>
              <w:t xml:space="preserve">This is to ensure that exposure is limited </w:t>
            </w:r>
            <w:r w:rsidR="004D0512">
              <w:rPr>
                <w:rFonts w:ascii="Arial" w:hAnsi="Arial" w:cs="Arial"/>
                <w:sz w:val="24"/>
                <w:szCs w:val="24"/>
              </w:rPr>
              <w:t xml:space="preserve">to a specific 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number of consumers, </w:t>
            </w:r>
            <w:r w:rsidR="006C653A" w:rsidRPr="00633AF1">
              <w:rPr>
                <w:rFonts w:ascii="Arial" w:hAnsi="Arial" w:cs="Arial"/>
                <w:sz w:val="24"/>
                <w:szCs w:val="24"/>
              </w:rPr>
              <w:t>to</w:t>
            </w:r>
            <w:r w:rsidRPr="00633AF1">
              <w:rPr>
                <w:rFonts w:ascii="Arial" w:hAnsi="Arial" w:cs="Arial"/>
                <w:sz w:val="24"/>
                <w:szCs w:val="24"/>
              </w:rPr>
              <w:t xml:space="preserve"> demonstrate actual performance indicators and limit possible risks to consumers.</w:t>
            </w:r>
          </w:p>
          <w:p w14:paraId="2076D37B" w14:textId="7C47803C" w:rsidR="00181B5B" w:rsidRPr="00466A36" w:rsidRDefault="00181B5B" w:rsidP="0092373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3AF1" w:rsidRPr="00466A36" w14:paraId="31C818B3" w14:textId="77777777" w:rsidTr="00633AF1">
        <w:tc>
          <w:tcPr>
            <w:tcW w:w="2830" w:type="dxa"/>
          </w:tcPr>
          <w:p w14:paraId="5BBB46FB" w14:textId="092E6DBC" w:rsidR="00633AF1" w:rsidRPr="00466A36" w:rsidRDefault="00633AF1" w:rsidP="00633AF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C653A">
              <w:rPr>
                <w:rFonts w:ascii="Arial" w:hAnsi="Arial" w:cs="Arial"/>
                <w:sz w:val="24"/>
                <w:szCs w:val="24"/>
              </w:rPr>
              <w:t>Provide insight to the regulator</w:t>
            </w:r>
          </w:p>
          <w:p w14:paraId="3570DB1F" w14:textId="77777777" w:rsidR="00633AF1" w:rsidRPr="00466A36" w:rsidRDefault="00633AF1" w:rsidP="00633AF1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20" w:type="dxa"/>
          </w:tcPr>
          <w:p w14:paraId="4592F4DA" w14:textId="1E0E0D5A" w:rsidR="00633AF1" w:rsidRPr="00633AF1" w:rsidRDefault="006C653A" w:rsidP="00C73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must be proof that the Innovation provides insight to NAMFISA as a mutual knowledge sharing experience.</w:t>
            </w:r>
          </w:p>
        </w:tc>
      </w:tr>
    </w:tbl>
    <w:p w14:paraId="4C282673" w14:textId="77777777" w:rsidR="00466A36" w:rsidRPr="004D3455" w:rsidRDefault="00466A36" w:rsidP="004D34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BAE91E" w14:textId="1CDE736F" w:rsidR="00862B0A" w:rsidRPr="00466A36" w:rsidRDefault="009D3BF5" w:rsidP="00225904">
      <w:pPr>
        <w:pStyle w:val="Heading2"/>
        <w:numPr>
          <w:ilvl w:val="0"/>
          <w:numId w:val="0"/>
        </w:numPr>
        <w:ind w:left="720"/>
      </w:pPr>
      <w:bookmarkStart w:id="14" w:name="_Toc137723302"/>
      <w:r w:rsidRPr="00466A36">
        <w:t>S</w:t>
      </w:r>
      <w:r w:rsidR="00862B0A" w:rsidRPr="00466A36">
        <w:t>tage 3</w:t>
      </w:r>
      <w:r w:rsidRPr="00466A36">
        <w:t>:  T</w:t>
      </w:r>
      <w:r w:rsidR="00862B0A" w:rsidRPr="00466A36">
        <w:t xml:space="preserve">esting </w:t>
      </w:r>
      <w:r w:rsidRPr="00466A36">
        <w:t>A</w:t>
      </w:r>
      <w:r w:rsidR="00862B0A" w:rsidRPr="00466A36">
        <w:t>greement</w:t>
      </w:r>
      <w:bookmarkEnd w:id="14"/>
    </w:p>
    <w:p w14:paraId="0AF6FBA9" w14:textId="6CBB78E5" w:rsidR="00466A36" w:rsidRPr="00466A36" w:rsidRDefault="006028CC" w:rsidP="00C83BD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Once a </w:t>
      </w:r>
      <w:r w:rsidR="006D221C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articipant is </w:t>
      </w:r>
      <w:r w:rsidR="006D221C">
        <w:rPr>
          <w:rFonts w:ascii="Arial" w:eastAsia="Times New Roman" w:hAnsi="Arial" w:cs="Arial"/>
          <w:sz w:val="24"/>
          <w:szCs w:val="24"/>
        </w:rPr>
        <w:t>admitted to</w:t>
      </w:r>
      <w:r>
        <w:rPr>
          <w:rFonts w:ascii="Arial" w:eastAsia="Times New Roman" w:hAnsi="Arial" w:cs="Arial"/>
          <w:sz w:val="24"/>
          <w:szCs w:val="24"/>
        </w:rPr>
        <w:t xml:space="preserve"> the Regulatory Sandbox, o</w:t>
      </w:r>
      <w:r w:rsidR="00071B6E" w:rsidRPr="00466A36">
        <w:rPr>
          <w:rFonts w:ascii="Arial" w:eastAsia="Times New Roman" w:hAnsi="Arial" w:cs="Arial"/>
          <w:sz w:val="24"/>
          <w:szCs w:val="24"/>
        </w:rPr>
        <w:t xml:space="preserve">n a case-by-case basis, </w:t>
      </w:r>
      <w:bookmarkStart w:id="15" w:name="_Hlk137538512"/>
      <w:r w:rsidR="00071B6E" w:rsidRPr="00466A36">
        <w:rPr>
          <w:rFonts w:ascii="Arial" w:eastAsia="Times New Roman" w:hAnsi="Arial" w:cs="Arial"/>
          <w:sz w:val="24"/>
          <w:szCs w:val="24"/>
        </w:rPr>
        <w:t xml:space="preserve">the parameters to be tested and key performance indicators </w:t>
      </w:r>
      <w:bookmarkEnd w:id="15"/>
      <w:r>
        <w:rPr>
          <w:rFonts w:ascii="Arial" w:eastAsia="Times New Roman" w:hAnsi="Arial" w:cs="Arial"/>
          <w:sz w:val="24"/>
          <w:szCs w:val="24"/>
        </w:rPr>
        <w:t xml:space="preserve">will be </w:t>
      </w:r>
      <w:r w:rsidR="00071B6E" w:rsidRPr="00466A36">
        <w:rPr>
          <w:rFonts w:ascii="Arial" w:eastAsia="Times New Roman" w:hAnsi="Arial" w:cs="Arial"/>
          <w:sz w:val="24"/>
          <w:szCs w:val="24"/>
        </w:rPr>
        <w:t xml:space="preserve">determined </w:t>
      </w:r>
      <w:r w:rsidR="00633AF1">
        <w:rPr>
          <w:rFonts w:ascii="Arial" w:eastAsia="Times New Roman" w:hAnsi="Arial" w:cs="Arial"/>
          <w:sz w:val="24"/>
          <w:szCs w:val="24"/>
        </w:rPr>
        <w:t>based on</w:t>
      </w:r>
      <w:r w:rsidR="00071B6E" w:rsidRPr="00466A36">
        <w:rPr>
          <w:rFonts w:ascii="Arial" w:eastAsia="Times New Roman" w:hAnsi="Arial" w:cs="Arial"/>
          <w:sz w:val="24"/>
          <w:szCs w:val="24"/>
        </w:rPr>
        <w:t xml:space="preserve"> the proposed </w:t>
      </w:r>
      <w:r w:rsidR="006D221C">
        <w:rPr>
          <w:rFonts w:ascii="Arial" w:eastAsia="Times New Roman" w:hAnsi="Arial" w:cs="Arial"/>
          <w:sz w:val="24"/>
          <w:szCs w:val="24"/>
        </w:rPr>
        <w:t>I</w:t>
      </w:r>
      <w:r w:rsidR="00071B6E" w:rsidRPr="00466A36">
        <w:rPr>
          <w:rFonts w:ascii="Arial" w:eastAsia="Times New Roman" w:hAnsi="Arial" w:cs="Arial"/>
          <w:sz w:val="24"/>
          <w:szCs w:val="24"/>
        </w:rPr>
        <w:t xml:space="preserve">nnovation. </w:t>
      </w:r>
      <w:r w:rsidR="007B7C9D" w:rsidRPr="00466A36">
        <w:rPr>
          <w:rFonts w:ascii="Arial" w:eastAsia="Times New Roman" w:hAnsi="Arial" w:cs="Arial"/>
          <w:sz w:val="24"/>
          <w:szCs w:val="24"/>
        </w:rPr>
        <w:t xml:space="preserve">The </w:t>
      </w:r>
      <w:r w:rsidR="006D221C">
        <w:rPr>
          <w:rFonts w:ascii="Arial" w:eastAsia="Times New Roman" w:hAnsi="Arial" w:cs="Arial"/>
          <w:sz w:val="24"/>
          <w:szCs w:val="24"/>
        </w:rPr>
        <w:t>P</w:t>
      </w:r>
      <w:r w:rsidR="007B7C9D" w:rsidRPr="00466A36">
        <w:rPr>
          <w:rFonts w:ascii="Arial" w:eastAsia="Times New Roman" w:hAnsi="Arial" w:cs="Arial"/>
          <w:sz w:val="24"/>
          <w:szCs w:val="24"/>
        </w:rPr>
        <w:t xml:space="preserve">articipant is not allowed to commence with operations prior to the </w:t>
      </w:r>
      <w:r w:rsidR="00D56F36">
        <w:rPr>
          <w:rFonts w:ascii="Arial" w:eastAsia="Times New Roman" w:hAnsi="Arial" w:cs="Arial"/>
          <w:sz w:val="24"/>
          <w:szCs w:val="24"/>
        </w:rPr>
        <w:t xml:space="preserve">signing </w:t>
      </w:r>
      <w:r w:rsidR="00D56F36" w:rsidRPr="00466A36">
        <w:rPr>
          <w:rFonts w:ascii="Arial" w:eastAsia="Times New Roman" w:hAnsi="Arial" w:cs="Arial"/>
          <w:sz w:val="24"/>
          <w:szCs w:val="24"/>
        </w:rPr>
        <w:t>of</w:t>
      </w:r>
      <w:r w:rsidR="007B7C9D" w:rsidRPr="00466A36">
        <w:rPr>
          <w:rFonts w:ascii="Arial" w:eastAsia="Times New Roman" w:hAnsi="Arial" w:cs="Arial"/>
          <w:sz w:val="24"/>
          <w:szCs w:val="24"/>
        </w:rPr>
        <w:t xml:space="preserve"> the </w:t>
      </w:r>
      <w:r w:rsidR="006E0910">
        <w:rPr>
          <w:rFonts w:ascii="Arial" w:eastAsia="Times New Roman" w:hAnsi="Arial" w:cs="Arial"/>
          <w:sz w:val="24"/>
          <w:szCs w:val="24"/>
        </w:rPr>
        <w:t>T</w:t>
      </w:r>
      <w:r w:rsidR="007B7C9D" w:rsidRPr="00466A36">
        <w:rPr>
          <w:rFonts w:ascii="Arial" w:eastAsia="Times New Roman" w:hAnsi="Arial" w:cs="Arial"/>
          <w:sz w:val="24"/>
          <w:szCs w:val="24"/>
        </w:rPr>
        <w:t xml:space="preserve">esting </w:t>
      </w:r>
      <w:r w:rsidR="006E0910">
        <w:rPr>
          <w:rFonts w:ascii="Arial" w:eastAsia="Times New Roman" w:hAnsi="Arial" w:cs="Arial"/>
          <w:sz w:val="24"/>
          <w:szCs w:val="24"/>
        </w:rPr>
        <w:t>A</w:t>
      </w:r>
      <w:r w:rsidR="007B7C9D" w:rsidRPr="00466A36">
        <w:rPr>
          <w:rFonts w:ascii="Arial" w:eastAsia="Times New Roman" w:hAnsi="Arial" w:cs="Arial"/>
          <w:sz w:val="24"/>
          <w:szCs w:val="24"/>
        </w:rPr>
        <w:t xml:space="preserve">greement </w:t>
      </w:r>
      <w:r w:rsidR="006D221C">
        <w:rPr>
          <w:rFonts w:ascii="Arial" w:eastAsia="Times New Roman" w:hAnsi="Arial" w:cs="Arial"/>
          <w:sz w:val="24"/>
          <w:szCs w:val="24"/>
        </w:rPr>
        <w:t>by</w:t>
      </w:r>
      <w:r w:rsidR="007B7C9D" w:rsidRPr="00466A36">
        <w:rPr>
          <w:rFonts w:ascii="Arial" w:eastAsia="Times New Roman" w:hAnsi="Arial" w:cs="Arial"/>
          <w:sz w:val="24"/>
          <w:szCs w:val="24"/>
        </w:rPr>
        <w:t xml:space="preserve"> the </w:t>
      </w:r>
      <w:r w:rsidR="00D56F36">
        <w:rPr>
          <w:rFonts w:ascii="Arial" w:eastAsia="Times New Roman" w:hAnsi="Arial" w:cs="Arial"/>
          <w:sz w:val="24"/>
          <w:szCs w:val="24"/>
        </w:rPr>
        <w:t>Participant</w:t>
      </w:r>
      <w:r w:rsidR="007B7C9D" w:rsidRPr="00466A36">
        <w:rPr>
          <w:rFonts w:ascii="Arial" w:eastAsia="Times New Roman" w:hAnsi="Arial" w:cs="Arial"/>
          <w:sz w:val="24"/>
          <w:szCs w:val="24"/>
        </w:rPr>
        <w:t xml:space="preserve"> and NAMFISA</w:t>
      </w:r>
      <w:r w:rsidR="006D221C">
        <w:rPr>
          <w:rFonts w:ascii="Arial" w:eastAsia="Times New Roman" w:hAnsi="Arial" w:cs="Arial"/>
          <w:sz w:val="24"/>
          <w:szCs w:val="24"/>
        </w:rPr>
        <w:t>.</w:t>
      </w:r>
    </w:p>
    <w:p w14:paraId="21CB4C49" w14:textId="35F8317E" w:rsidR="00CF2A30" w:rsidRDefault="006D221C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</w:t>
      </w:r>
      <w:r w:rsidR="00EA6C8E">
        <w:rPr>
          <w:rFonts w:ascii="Arial" w:eastAsia="Times New Roman" w:hAnsi="Arial" w:cs="Arial"/>
          <w:sz w:val="24"/>
          <w:szCs w:val="24"/>
        </w:rPr>
        <w:t xml:space="preserve">the process of </w:t>
      </w:r>
      <w:r>
        <w:rPr>
          <w:rFonts w:ascii="Arial" w:eastAsia="Times New Roman" w:hAnsi="Arial" w:cs="Arial"/>
          <w:sz w:val="24"/>
          <w:szCs w:val="24"/>
        </w:rPr>
        <w:t>t</w:t>
      </w:r>
      <w:r w:rsidR="005B7E7F" w:rsidRPr="00466A36">
        <w:rPr>
          <w:rFonts w:ascii="Arial" w:eastAsia="Times New Roman" w:hAnsi="Arial" w:cs="Arial"/>
          <w:sz w:val="24"/>
          <w:szCs w:val="24"/>
        </w:rPr>
        <w:t>esting</w:t>
      </w:r>
      <w:r>
        <w:rPr>
          <w:rFonts w:ascii="Arial" w:eastAsia="Times New Roman" w:hAnsi="Arial" w:cs="Arial"/>
          <w:sz w:val="24"/>
          <w:szCs w:val="24"/>
        </w:rPr>
        <w:t xml:space="preserve"> in the Regulatory Sandbox</w:t>
      </w:r>
      <w:r w:rsidR="005B7E7F" w:rsidRPr="00466A3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NAMFISA </w:t>
      </w:r>
      <w:r w:rsidR="005B7E7F" w:rsidRPr="00E82B96">
        <w:rPr>
          <w:rFonts w:ascii="Arial" w:eastAsia="Times New Roman" w:hAnsi="Arial" w:cs="Arial"/>
          <w:sz w:val="24"/>
          <w:szCs w:val="24"/>
        </w:rPr>
        <w:t>introduces safeguard conditions as part of the key performance indicators</w:t>
      </w:r>
      <w:r w:rsidR="00633AF1" w:rsidRPr="00E82B96">
        <w:rPr>
          <w:rFonts w:ascii="Arial" w:eastAsia="Times New Roman" w:hAnsi="Arial" w:cs="Arial"/>
          <w:sz w:val="24"/>
          <w:szCs w:val="24"/>
        </w:rPr>
        <w:t xml:space="preserve">. </w:t>
      </w:r>
      <w:r w:rsidR="00E82B96" w:rsidRPr="00E82B96">
        <w:rPr>
          <w:rFonts w:ascii="Arial" w:eastAsia="Times New Roman" w:hAnsi="Arial" w:cs="Arial"/>
          <w:sz w:val="24"/>
          <w:szCs w:val="24"/>
        </w:rPr>
        <w:t>T</w:t>
      </w:r>
      <w:r w:rsidR="00633AF1" w:rsidRPr="00E82B96">
        <w:rPr>
          <w:rFonts w:ascii="Arial" w:eastAsia="Times New Roman" w:hAnsi="Arial" w:cs="Arial"/>
          <w:sz w:val="24"/>
          <w:szCs w:val="24"/>
        </w:rPr>
        <w:t>he</w:t>
      </w:r>
      <w:r w:rsidR="005B7E7F" w:rsidRPr="00E82B96">
        <w:rPr>
          <w:rFonts w:ascii="Arial" w:eastAsia="Times New Roman" w:hAnsi="Arial" w:cs="Arial"/>
          <w:sz w:val="24"/>
          <w:szCs w:val="24"/>
        </w:rPr>
        <w:t xml:space="preserve"> following</w:t>
      </w:r>
      <w:r w:rsidR="00E82B96" w:rsidRPr="00E82B96">
        <w:rPr>
          <w:rFonts w:ascii="Arial" w:eastAsia="Times New Roman" w:hAnsi="Arial" w:cs="Arial"/>
          <w:sz w:val="24"/>
          <w:szCs w:val="24"/>
        </w:rPr>
        <w:t xml:space="preserve"> </w:t>
      </w:r>
      <w:r w:rsidR="00E82B96" w:rsidRPr="00466A36">
        <w:rPr>
          <w:rFonts w:ascii="Arial" w:eastAsia="Times New Roman" w:hAnsi="Arial" w:cs="Arial"/>
          <w:sz w:val="24"/>
          <w:szCs w:val="24"/>
        </w:rPr>
        <w:t xml:space="preserve">safeguard </w:t>
      </w:r>
      <w:r w:rsidR="00D56F36" w:rsidRPr="00466A36">
        <w:rPr>
          <w:rFonts w:ascii="Arial" w:eastAsia="Times New Roman" w:hAnsi="Arial" w:cs="Arial"/>
          <w:sz w:val="24"/>
          <w:szCs w:val="24"/>
        </w:rPr>
        <w:t>conditions</w:t>
      </w:r>
      <w:r w:rsidR="00D56F36">
        <w:rPr>
          <w:rFonts w:ascii="Arial" w:eastAsia="Times New Roman" w:hAnsi="Arial" w:cs="Arial"/>
          <w:sz w:val="24"/>
          <w:szCs w:val="24"/>
        </w:rPr>
        <w:t xml:space="preserve"> </w:t>
      </w:r>
      <w:r w:rsidR="00D56F36" w:rsidRPr="00E82B96">
        <w:rPr>
          <w:rFonts w:ascii="Arial" w:eastAsia="Times New Roman" w:hAnsi="Arial" w:cs="Arial"/>
          <w:sz w:val="24"/>
          <w:szCs w:val="24"/>
        </w:rPr>
        <w:t>will</w:t>
      </w:r>
      <w:r w:rsidR="00E82B96" w:rsidRPr="00E82B96">
        <w:rPr>
          <w:rFonts w:ascii="Arial" w:eastAsia="Times New Roman" w:hAnsi="Arial" w:cs="Arial"/>
          <w:sz w:val="24"/>
          <w:szCs w:val="24"/>
        </w:rPr>
        <w:t xml:space="preserve"> be </w:t>
      </w:r>
      <w:r w:rsidR="00021E0F" w:rsidRPr="00466A36">
        <w:rPr>
          <w:rFonts w:ascii="Arial" w:eastAsia="Times New Roman" w:hAnsi="Arial" w:cs="Arial"/>
          <w:sz w:val="24"/>
          <w:szCs w:val="24"/>
        </w:rPr>
        <w:t xml:space="preserve">included in the </w:t>
      </w:r>
      <w:r w:rsidR="006E0910">
        <w:rPr>
          <w:rFonts w:ascii="Arial" w:eastAsia="Times New Roman" w:hAnsi="Arial" w:cs="Arial"/>
          <w:sz w:val="24"/>
          <w:szCs w:val="24"/>
        </w:rPr>
        <w:t>T</w:t>
      </w:r>
      <w:r w:rsidR="00021E0F" w:rsidRPr="00466A36">
        <w:rPr>
          <w:rFonts w:ascii="Arial" w:eastAsia="Times New Roman" w:hAnsi="Arial" w:cs="Arial"/>
          <w:sz w:val="24"/>
          <w:szCs w:val="24"/>
        </w:rPr>
        <w:t xml:space="preserve">esting </w:t>
      </w:r>
      <w:r w:rsidR="006E0910">
        <w:rPr>
          <w:rFonts w:ascii="Arial" w:eastAsia="Times New Roman" w:hAnsi="Arial" w:cs="Arial"/>
          <w:sz w:val="24"/>
          <w:szCs w:val="24"/>
        </w:rPr>
        <w:t>A</w:t>
      </w:r>
      <w:r w:rsidR="00021E0F" w:rsidRPr="00466A36">
        <w:rPr>
          <w:rFonts w:ascii="Arial" w:eastAsia="Times New Roman" w:hAnsi="Arial" w:cs="Arial"/>
          <w:sz w:val="24"/>
          <w:szCs w:val="24"/>
        </w:rPr>
        <w:t>greement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and </w:t>
      </w:r>
      <w:r w:rsidR="00E82B96">
        <w:rPr>
          <w:rFonts w:ascii="Arial" w:eastAsia="Times New Roman" w:hAnsi="Arial" w:cs="Arial"/>
          <w:sz w:val="24"/>
          <w:szCs w:val="24"/>
        </w:rPr>
        <w:t xml:space="preserve">must be 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adhered to </w:t>
      </w:r>
      <w:r w:rsidR="00E82B96">
        <w:rPr>
          <w:rFonts w:ascii="Arial" w:eastAsia="Times New Roman" w:hAnsi="Arial" w:cs="Arial"/>
          <w:sz w:val="24"/>
          <w:szCs w:val="24"/>
        </w:rPr>
        <w:t>by the Applicant</w:t>
      </w:r>
      <w:r w:rsidR="00021E0F" w:rsidRPr="00466A36">
        <w:rPr>
          <w:rFonts w:ascii="Arial" w:eastAsia="Times New Roman" w:hAnsi="Arial" w:cs="Arial"/>
          <w:sz w:val="24"/>
          <w:szCs w:val="24"/>
        </w:rPr>
        <w:t>:</w:t>
      </w:r>
    </w:p>
    <w:p w14:paraId="73333A92" w14:textId="77777777" w:rsidR="00E82B96" w:rsidRPr="00466A36" w:rsidRDefault="00E82B96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75282D" w14:textId="5EAE8009" w:rsidR="00021E0F" w:rsidRPr="00466A36" w:rsidRDefault="00021E0F" w:rsidP="00466A36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6028CC">
        <w:rPr>
          <w:rFonts w:ascii="Arial" w:eastAsia="Times New Roman" w:hAnsi="Arial" w:cs="Arial"/>
          <w:b/>
          <w:bCs/>
          <w:sz w:val="24"/>
          <w:szCs w:val="24"/>
        </w:rPr>
        <w:t>Testing period</w:t>
      </w:r>
      <w:r w:rsidRPr="00466A36">
        <w:rPr>
          <w:rFonts w:ascii="Arial" w:eastAsia="Times New Roman" w:hAnsi="Arial" w:cs="Arial"/>
          <w:sz w:val="24"/>
          <w:szCs w:val="24"/>
        </w:rPr>
        <w:t xml:space="preserve">: NAMFISA </w:t>
      </w:r>
      <w:r w:rsidR="00E82B96">
        <w:rPr>
          <w:rFonts w:ascii="Arial" w:eastAsia="Times New Roman" w:hAnsi="Arial" w:cs="Arial"/>
          <w:sz w:val="24"/>
          <w:szCs w:val="24"/>
        </w:rPr>
        <w:t xml:space="preserve">will stipulate the </w:t>
      </w:r>
      <w:r w:rsidRPr="00466A36">
        <w:rPr>
          <w:rFonts w:ascii="Arial" w:eastAsia="Times New Roman" w:hAnsi="Arial" w:cs="Arial"/>
          <w:sz w:val="24"/>
          <w:szCs w:val="24"/>
        </w:rPr>
        <w:t xml:space="preserve">testing </w:t>
      </w:r>
      <w:r w:rsidR="006028CC">
        <w:rPr>
          <w:rFonts w:ascii="Arial" w:eastAsia="Times New Roman" w:hAnsi="Arial" w:cs="Arial"/>
          <w:sz w:val="24"/>
          <w:szCs w:val="24"/>
        </w:rPr>
        <w:t xml:space="preserve">period </w:t>
      </w:r>
      <w:r w:rsidR="006028CC" w:rsidRPr="00466A36">
        <w:rPr>
          <w:rFonts w:ascii="Arial" w:eastAsia="Times New Roman" w:hAnsi="Arial" w:cs="Arial"/>
          <w:sz w:val="24"/>
          <w:szCs w:val="24"/>
        </w:rPr>
        <w:t>based on</w:t>
      </w:r>
      <w:r w:rsidRPr="00466A36">
        <w:rPr>
          <w:rFonts w:ascii="Arial" w:eastAsia="Times New Roman" w:hAnsi="Arial" w:cs="Arial"/>
          <w:sz w:val="24"/>
          <w:szCs w:val="24"/>
        </w:rPr>
        <w:t xml:space="preserve"> the </w:t>
      </w:r>
      <w:r w:rsidR="00E82B96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 xml:space="preserve">articipant’s </w:t>
      </w:r>
      <w:r w:rsidR="00E82B96">
        <w:rPr>
          <w:rFonts w:ascii="Arial" w:eastAsia="Times New Roman" w:hAnsi="Arial" w:cs="Arial"/>
          <w:sz w:val="24"/>
          <w:szCs w:val="24"/>
        </w:rPr>
        <w:t>Innovation</w:t>
      </w:r>
      <w:r w:rsidRPr="00466A36">
        <w:rPr>
          <w:rFonts w:ascii="Arial" w:eastAsia="Times New Roman" w:hAnsi="Arial" w:cs="Arial"/>
          <w:sz w:val="24"/>
          <w:szCs w:val="24"/>
        </w:rPr>
        <w:t xml:space="preserve">, as some </w:t>
      </w:r>
      <w:r w:rsidR="00E82B96">
        <w:rPr>
          <w:rFonts w:ascii="Arial" w:eastAsia="Times New Roman" w:hAnsi="Arial" w:cs="Arial"/>
          <w:sz w:val="24"/>
          <w:szCs w:val="24"/>
        </w:rPr>
        <w:t>Participants may</w:t>
      </w:r>
      <w:r w:rsidRPr="00466A36">
        <w:rPr>
          <w:rFonts w:ascii="Arial" w:eastAsia="Times New Roman" w:hAnsi="Arial" w:cs="Arial"/>
          <w:sz w:val="24"/>
          <w:szCs w:val="24"/>
        </w:rPr>
        <w:t xml:space="preserve"> require a longer</w:t>
      </w:r>
      <w:r w:rsidR="00E82B96">
        <w:rPr>
          <w:rFonts w:ascii="Arial" w:eastAsia="Times New Roman" w:hAnsi="Arial" w:cs="Arial"/>
          <w:sz w:val="24"/>
          <w:szCs w:val="24"/>
        </w:rPr>
        <w:t xml:space="preserve"> testing </w:t>
      </w:r>
      <w:r w:rsidR="00D56F36">
        <w:rPr>
          <w:rFonts w:ascii="Arial" w:eastAsia="Times New Roman" w:hAnsi="Arial" w:cs="Arial"/>
          <w:sz w:val="24"/>
          <w:szCs w:val="24"/>
        </w:rPr>
        <w:t>period</w:t>
      </w:r>
      <w:r w:rsidR="00D56F36" w:rsidRPr="00466A36">
        <w:rPr>
          <w:rFonts w:ascii="Arial" w:eastAsia="Times New Roman" w:hAnsi="Arial" w:cs="Arial"/>
          <w:sz w:val="24"/>
          <w:szCs w:val="24"/>
        </w:rPr>
        <w:t xml:space="preserve"> before</w:t>
      </w:r>
      <w:r w:rsidRPr="00466A36">
        <w:rPr>
          <w:rFonts w:ascii="Arial" w:eastAsia="Times New Roman" w:hAnsi="Arial" w:cs="Arial"/>
          <w:sz w:val="24"/>
          <w:szCs w:val="24"/>
        </w:rPr>
        <w:t xml:space="preserve"> results can be determined. Therefore, the testing period is agreed upon with the </w:t>
      </w:r>
      <w:r w:rsidR="00E82B96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>articipant beforehand, but should not be longer than two years</w:t>
      </w:r>
      <w:r w:rsidR="008C3D8A" w:rsidRPr="00466A36">
        <w:rPr>
          <w:rFonts w:ascii="Arial" w:eastAsia="Times New Roman" w:hAnsi="Arial" w:cs="Arial"/>
          <w:sz w:val="24"/>
          <w:szCs w:val="24"/>
        </w:rPr>
        <w:t>;</w:t>
      </w:r>
    </w:p>
    <w:p w14:paraId="30931BFE" w14:textId="2E85262C" w:rsidR="00021E0F" w:rsidRPr="00466A36" w:rsidRDefault="00021E0F" w:rsidP="00466A36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6028CC">
        <w:rPr>
          <w:rFonts w:ascii="Arial" w:eastAsia="Times New Roman" w:hAnsi="Arial" w:cs="Arial"/>
          <w:b/>
          <w:bCs/>
          <w:sz w:val="24"/>
          <w:szCs w:val="24"/>
        </w:rPr>
        <w:t>Number of consumers: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iCs/>
          <w:sz w:val="24"/>
          <w:szCs w:val="24"/>
        </w:rPr>
        <w:t>Acceptable limits in terms of the number of c</w:t>
      </w:r>
      <w:r w:rsidR="00E82B96">
        <w:rPr>
          <w:rFonts w:ascii="Arial" w:eastAsia="Times New Roman" w:hAnsi="Arial" w:cs="Arial"/>
          <w:iCs/>
          <w:sz w:val="24"/>
          <w:szCs w:val="24"/>
        </w:rPr>
        <w:t>onsumers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 are </w:t>
      </w:r>
      <w:r w:rsidR="00E82B96">
        <w:rPr>
          <w:rFonts w:ascii="Arial" w:eastAsia="Times New Roman" w:hAnsi="Arial" w:cs="Arial"/>
          <w:iCs/>
          <w:sz w:val="24"/>
          <w:szCs w:val="24"/>
        </w:rPr>
        <w:t>determined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 according to the business plan presented</w:t>
      </w:r>
      <w:r w:rsidR="005A2F6E">
        <w:rPr>
          <w:rFonts w:ascii="Arial" w:eastAsia="Times New Roman" w:hAnsi="Arial" w:cs="Arial"/>
          <w:iCs/>
          <w:sz w:val="24"/>
          <w:szCs w:val="24"/>
        </w:rPr>
        <w:t>;</w:t>
      </w:r>
    </w:p>
    <w:p w14:paraId="16A5AA5B" w14:textId="6E71FCE2" w:rsidR="00021E0F" w:rsidRPr="00466A36" w:rsidRDefault="00021E0F" w:rsidP="00466A36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6028CC">
        <w:rPr>
          <w:rFonts w:ascii="Arial" w:eastAsia="Times New Roman" w:hAnsi="Arial" w:cs="Arial"/>
          <w:b/>
          <w:bCs/>
          <w:sz w:val="24"/>
          <w:szCs w:val="24"/>
        </w:rPr>
        <w:t>Transaction values or volumes</w:t>
      </w:r>
      <w:r w:rsidR="009B0531" w:rsidRPr="006028CC">
        <w:rPr>
          <w:rStyle w:val="FootnoteReference"/>
          <w:rFonts w:ascii="Arial" w:eastAsia="Times New Roman" w:hAnsi="Arial" w:cs="Arial"/>
          <w:b/>
          <w:bCs/>
          <w:sz w:val="24"/>
          <w:szCs w:val="24"/>
        </w:rPr>
        <w:footnoteReference w:id="3"/>
      </w:r>
      <w:r w:rsidRPr="006028CC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66A36">
        <w:rPr>
          <w:rFonts w:ascii="Arial" w:eastAsia="Times New Roman" w:hAnsi="Arial" w:cs="Arial"/>
          <w:sz w:val="24"/>
          <w:szCs w:val="24"/>
        </w:rPr>
        <w:t xml:space="preserve"> Acceptable limits should be placed on the total amount of transaction values or volumes allowed within the</w:t>
      </w:r>
      <w:r w:rsidR="00E82B96">
        <w:rPr>
          <w:rFonts w:ascii="Arial" w:eastAsia="Times New Roman" w:hAnsi="Arial" w:cs="Arial"/>
          <w:sz w:val="24"/>
          <w:szCs w:val="24"/>
        </w:rPr>
        <w:t xml:space="preserve"> Regulatory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9B3201">
        <w:rPr>
          <w:rFonts w:ascii="Arial" w:eastAsia="Times New Roman" w:hAnsi="Arial" w:cs="Arial"/>
          <w:sz w:val="24"/>
          <w:szCs w:val="24"/>
        </w:rPr>
        <w:lastRenderedPageBreak/>
        <w:t>S</w:t>
      </w:r>
      <w:r w:rsidRPr="00466A36">
        <w:rPr>
          <w:rFonts w:ascii="Arial" w:eastAsia="Times New Roman" w:hAnsi="Arial" w:cs="Arial"/>
          <w:sz w:val="24"/>
          <w:szCs w:val="24"/>
        </w:rPr>
        <w:t xml:space="preserve">andbox testing environment. </w:t>
      </w:r>
      <w:r w:rsidR="006028CC">
        <w:rPr>
          <w:rFonts w:ascii="Arial" w:eastAsia="Times New Roman" w:hAnsi="Arial" w:cs="Arial"/>
          <w:sz w:val="24"/>
          <w:szCs w:val="24"/>
        </w:rPr>
        <w:t>These</w:t>
      </w:r>
      <w:r w:rsidRPr="00466A36">
        <w:rPr>
          <w:rFonts w:ascii="Arial" w:eastAsia="Times New Roman" w:hAnsi="Arial" w:cs="Arial"/>
          <w:sz w:val="24"/>
          <w:szCs w:val="24"/>
        </w:rPr>
        <w:t xml:space="preserve"> limits are determined on the basis of the</w:t>
      </w:r>
      <w:r w:rsidR="009B3201">
        <w:rPr>
          <w:rFonts w:ascii="Arial" w:eastAsia="Times New Roman" w:hAnsi="Arial" w:cs="Arial"/>
          <w:sz w:val="24"/>
          <w:szCs w:val="24"/>
        </w:rPr>
        <w:t xml:space="preserve"> </w:t>
      </w:r>
      <w:r w:rsidR="00E82B96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 xml:space="preserve">articipant’s </w:t>
      </w:r>
      <w:r w:rsidR="00E82B96">
        <w:rPr>
          <w:rFonts w:ascii="Arial" w:eastAsia="Times New Roman" w:hAnsi="Arial" w:cs="Arial"/>
          <w:sz w:val="24"/>
          <w:szCs w:val="24"/>
        </w:rPr>
        <w:t>Innovation</w:t>
      </w:r>
      <w:r w:rsidR="008C3D8A" w:rsidRPr="00466A36">
        <w:rPr>
          <w:rFonts w:ascii="Arial" w:eastAsia="Times New Roman" w:hAnsi="Arial" w:cs="Arial"/>
          <w:sz w:val="24"/>
          <w:szCs w:val="24"/>
        </w:rPr>
        <w:t>;</w:t>
      </w:r>
      <w:r w:rsidRPr="00466A36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6C8518AF" w14:textId="6C865446" w:rsidR="00021E0F" w:rsidRPr="00090F9A" w:rsidRDefault="00021E0F" w:rsidP="00466A36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90F9A">
        <w:rPr>
          <w:rFonts w:ascii="Arial" w:eastAsia="Times New Roman" w:hAnsi="Arial" w:cs="Arial"/>
          <w:b/>
          <w:bCs/>
          <w:sz w:val="24"/>
          <w:szCs w:val="24"/>
        </w:rPr>
        <w:t>Risk identification and mitigation:</w:t>
      </w:r>
      <w:r w:rsidRPr="00090F9A">
        <w:rPr>
          <w:rFonts w:ascii="Arial" w:eastAsia="Times New Roman" w:hAnsi="Arial" w:cs="Arial"/>
          <w:sz w:val="24"/>
          <w:szCs w:val="24"/>
        </w:rPr>
        <w:t xml:space="preserve"> </w:t>
      </w:r>
      <w:r w:rsidR="00090F9A" w:rsidRPr="00D56F36">
        <w:rPr>
          <w:rFonts w:ascii="Arial" w:eastAsia="Times New Roman" w:hAnsi="Arial" w:cs="Arial"/>
          <w:sz w:val="24"/>
          <w:szCs w:val="24"/>
        </w:rPr>
        <w:t>It is the responsibility of t</w:t>
      </w:r>
      <w:r w:rsidRPr="00090F9A">
        <w:rPr>
          <w:rFonts w:ascii="Arial" w:eastAsia="Times New Roman" w:hAnsi="Arial" w:cs="Arial"/>
          <w:sz w:val="24"/>
          <w:szCs w:val="24"/>
        </w:rPr>
        <w:t xml:space="preserve">he </w:t>
      </w:r>
      <w:r w:rsidR="009D63FB" w:rsidRPr="00090F9A">
        <w:rPr>
          <w:rFonts w:ascii="Arial" w:eastAsia="Times New Roman" w:hAnsi="Arial" w:cs="Arial"/>
          <w:sz w:val="24"/>
          <w:szCs w:val="24"/>
        </w:rPr>
        <w:t>P</w:t>
      </w:r>
      <w:r w:rsidRPr="00090F9A">
        <w:rPr>
          <w:rFonts w:ascii="Arial" w:eastAsia="Times New Roman" w:hAnsi="Arial" w:cs="Arial"/>
          <w:sz w:val="24"/>
          <w:szCs w:val="24"/>
        </w:rPr>
        <w:t xml:space="preserve">articipant to identify risks and propose risk mitigation measures </w:t>
      </w:r>
      <w:r w:rsidR="009B3201" w:rsidRPr="00090F9A">
        <w:rPr>
          <w:rFonts w:ascii="Arial" w:eastAsia="Times New Roman" w:hAnsi="Arial" w:cs="Arial"/>
          <w:sz w:val="24"/>
          <w:szCs w:val="24"/>
        </w:rPr>
        <w:t xml:space="preserve">which </w:t>
      </w:r>
      <w:r w:rsidR="00690D0A" w:rsidRPr="00090F9A">
        <w:rPr>
          <w:rFonts w:ascii="Arial" w:eastAsia="Times New Roman" w:hAnsi="Arial" w:cs="Arial"/>
          <w:sz w:val="24"/>
          <w:szCs w:val="24"/>
        </w:rPr>
        <w:t>should be</w:t>
      </w:r>
      <w:r w:rsidR="009B3201" w:rsidRPr="00090F9A">
        <w:rPr>
          <w:rFonts w:ascii="Arial" w:eastAsia="Times New Roman" w:hAnsi="Arial" w:cs="Arial"/>
          <w:sz w:val="24"/>
          <w:szCs w:val="24"/>
        </w:rPr>
        <w:t xml:space="preserve"> included as supporting documentation to the Application Form</w:t>
      </w:r>
      <w:r w:rsidR="008C3D8A" w:rsidRPr="00090F9A">
        <w:rPr>
          <w:rFonts w:ascii="Arial" w:eastAsia="Times New Roman" w:hAnsi="Arial" w:cs="Arial"/>
          <w:sz w:val="24"/>
          <w:szCs w:val="24"/>
        </w:rPr>
        <w:t>;</w:t>
      </w:r>
    </w:p>
    <w:p w14:paraId="4515F206" w14:textId="1A6977FC" w:rsidR="00343E2C" w:rsidRPr="00466A36" w:rsidRDefault="00203A4D" w:rsidP="00466A36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028CC">
        <w:rPr>
          <w:rFonts w:ascii="Arial" w:eastAsia="Times New Roman" w:hAnsi="Arial" w:cs="Arial"/>
          <w:b/>
          <w:bCs/>
          <w:iCs/>
          <w:sz w:val="24"/>
          <w:szCs w:val="24"/>
        </w:rPr>
        <w:t>Full and clear disclosures: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BF0D56">
        <w:rPr>
          <w:rFonts w:ascii="Arial" w:eastAsia="Times New Roman" w:hAnsi="Arial" w:cs="Arial"/>
          <w:iCs/>
          <w:sz w:val="24"/>
          <w:szCs w:val="24"/>
        </w:rPr>
        <w:t>The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3C6EC5">
        <w:rPr>
          <w:rFonts w:ascii="Arial" w:eastAsia="Times New Roman" w:hAnsi="Arial" w:cs="Arial"/>
          <w:iCs/>
          <w:sz w:val="24"/>
          <w:szCs w:val="24"/>
        </w:rPr>
        <w:t>Participant</w:t>
      </w:r>
      <w:r w:rsidR="00501E14">
        <w:rPr>
          <w:rFonts w:ascii="Arial" w:eastAsia="Times New Roman" w:hAnsi="Arial" w:cs="Arial"/>
          <w:iCs/>
          <w:sz w:val="24"/>
          <w:szCs w:val="24"/>
        </w:rPr>
        <w:t>s</w:t>
      </w:r>
      <w:r w:rsidR="003C6EC5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needs to ensure that they take the necessary steps to inform their </w:t>
      </w:r>
      <w:r w:rsidR="008E4BCE" w:rsidRPr="00466A36">
        <w:rPr>
          <w:rFonts w:ascii="Arial" w:eastAsia="Times New Roman" w:hAnsi="Arial" w:cs="Arial"/>
          <w:iCs/>
          <w:sz w:val="24"/>
          <w:szCs w:val="24"/>
        </w:rPr>
        <w:t>consumers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 that they will be operating in a </w:t>
      </w:r>
      <w:r w:rsidR="00501E14">
        <w:rPr>
          <w:rFonts w:ascii="Arial" w:eastAsia="Times New Roman" w:hAnsi="Arial" w:cs="Arial"/>
          <w:iCs/>
          <w:sz w:val="24"/>
          <w:szCs w:val="24"/>
        </w:rPr>
        <w:t xml:space="preserve">Regulatory </w:t>
      </w:r>
      <w:r w:rsidR="009B3201">
        <w:rPr>
          <w:rFonts w:ascii="Arial" w:eastAsia="Times New Roman" w:hAnsi="Arial" w:cs="Arial"/>
          <w:iCs/>
          <w:sz w:val="24"/>
          <w:szCs w:val="24"/>
        </w:rPr>
        <w:t>S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andbox </w:t>
      </w:r>
      <w:r w:rsidR="00BF0D56">
        <w:rPr>
          <w:rFonts w:ascii="Arial" w:eastAsia="Times New Roman" w:hAnsi="Arial" w:cs="Arial"/>
          <w:iCs/>
          <w:sz w:val="24"/>
          <w:szCs w:val="24"/>
        </w:rPr>
        <w:t xml:space="preserve">testing </w:t>
      </w:r>
      <w:r w:rsidRPr="00466A36">
        <w:rPr>
          <w:rFonts w:ascii="Arial" w:eastAsia="Times New Roman" w:hAnsi="Arial" w:cs="Arial"/>
          <w:iCs/>
          <w:sz w:val="24"/>
          <w:szCs w:val="24"/>
        </w:rPr>
        <w:t>environment</w:t>
      </w:r>
      <w:r w:rsidR="008E4BCE" w:rsidRPr="00466A3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iCs/>
          <w:sz w:val="24"/>
          <w:szCs w:val="24"/>
        </w:rPr>
        <w:t>and</w:t>
      </w:r>
      <w:r w:rsidR="00501E14">
        <w:rPr>
          <w:rFonts w:ascii="Arial" w:eastAsia="Times New Roman" w:hAnsi="Arial" w:cs="Arial"/>
          <w:iCs/>
          <w:sz w:val="24"/>
          <w:szCs w:val="24"/>
        </w:rPr>
        <w:t xml:space="preserve"> must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 disclose all pertinent information to </w:t>
      </w:r>
      <w:r w:rsidR="008E4BCE" w:rsidRPr="00466A36">
        <w:rPr>
          <w:rFonts w:ascii="Arial" w:eastAsia="Times New Roman" w:hAnsi="Arial" w:cs="Arial"/>
          <w:iCs/>
          <w:sz w:val="24"/>
          <w:szCs w:val="24"/>
        </w:rPr>
        <w:t>the consumers</w:t>
      </w:r>
      <w:r w:rsidRPr="00466A3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86173F" w:rsidRPr="00466A36">
        <w:rPr>
          <w:rFonts w:ascii="Arial" w:eastAsia="Times New Roman" w:hAnsi="Arial" w:cs="Arial"/>
          <w:iCs/>
          <w:sz w:val="24"/>
          <w:szCs w:val="24"/>
        </w:rPr>
        <w:t>clearly</w:t>
      </w:r>
      <w:r w:rsidR="00501E1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9B3201">
        <w:rPr>
          <w:rFonts w:ascii="Arial" w:eastAsia="Times New Roman" w:hAnsi="Arial" w:cs="Arial"/>
          <w:iCs/>
          <w:sz w:val="24"/>
          <w:szCs w:val="24"/>
        </w:rPr>
        <w:t xml:space="preserve">before </w:t>
      </w:r>
      <w:r w:rsidR="00A73DF3">
        <w:rPr>
          <w:rFonts w:ascii="Arial" w:eastAsia="Times New Roman" w:hAnsi="Arial" w:cs="Arial"/>
          <w:iCs/>
          <w:sz w:val="24"/>
          <w:szCs w:val="24"/>
        </w:rPr>
        <w:t xml:space="preserve">signing </w:t>
      </w:r>
      <w:r w:rsidR="00501E14">
        <w:rPr>
          <w:rFonts w:ascii="Arial" w:eastAsia="Times New Roman" w:hAnsi="Arial" w:cs="Arial"/>
          <w:iCs/>
          <w:sz w:val="24"/>
          <w:szCs w:val="24"/>
        </w:rPr>
        <w:t xml:space="preserve">the loan </w:t>
      </w:r>
      <w:r w:rsidR="00D56F36">
        <w:rPr>
          <w:rFonts w:ascii="Arial" w:eastAsia="Times New Roman" w:hAnsi="Arial" w:cs="Arial"/>
          <w:iCs/>
          <w:sz w:val="24"/>
          <w:szCs w:val="24"/>
        </w:rPr>
        <w:t>agreement and</w:t>
      </w:r>
      <w:r w:rsidR="009B3201">
        <w:rPr>
          <w:rFonts w:ascii="Arial" w:eastAsia="Times New Roman" w:hAnsi="Arial" w:cs="Arial"/>
          <w:iCs/>
          <w:sz w:val="24"/>
          <w:szCs w:val="24"/>
        </w:rPr>
        <w:t xml:space="preserve"> when any significant changes occur during testing</w:t>
      </w:r>
      <w:r w:rsidR="00501E14">
        <w:rPr>
          <w:rFonts w:ascii="Arial" w:eastAsia="Times New Roman" w:hAnsi="Arial" w:cs="Arial"/>
          <w:iCs/>
          <w:sz w:val="24"/>
          <w:szCs w:val="24"/>
        </w:rPr>
        <w:t>.</w:t>
      </w:r>
      <w:r w:rsidR="003C6EC5">
        <w:rPr>
          <w:rFonts w:ascii="Arial" w:eastAsia="Times New Roman" w:hAnsi="Arial" w:cs="Arial"/>
          <w:iCs/>
          <w:sz w:val="24"/>
          <w:szCs w:val="24"/>
        </w:rPr>
        <w:t xml:space="preserve"> The Participant must also ensure that the consumer </w:t>
      </w:r>
      <w:r w:rsidR="00501E14">
        <w:rPr>
          <w:rFonts w:ascii="Arial" w:eastAsia="Times New Roman" w:hAnsi="Arial" w:cs="Arial"/>
          <w:iCs/>
          <w:sz w:val="24"/>
          <w:szCs w:val="24"/>
        </w:rPr>
        <w:t xml:space="preserve">signs </w:t>
      </w:r>
      <w:r w:rsidR="003C6EC5">
        <w:rPr>
          <w:rFonts w:ascii="Arial" w:eastAsia="Times New Roman" w:hAnsi="Arial" w:cs="Arial"/>
          <w:iCs/>
          <w:sz w:val="24"/>
          <w:szCs w:val="24"/>
        </w:rPr>
        <w:t>a</w:t>
      </w:r>
      <w:r w:rsidR="00501E14">
        <w:rPr>
          <w:rFonts w:ascii="Arial" w:eastAsia="Times New Roman" w:hAnsi="Arial" w:cs="Arial"/>
          <w:iCs/>
          <w:sz w:val="24"/>
          <w:szCs w:val="24"/>
        </w:rPr>
        <w:t xml:space="preserve"> consent letter</w:t>
      </w:r>
      <w:r w:rsidR="00501E14">
        <w:rPr>
          <w:rStyle w:val="FootnoteReference"/>
          <w:rFonts w:ascii="Arial" w:eastAsia="Times New Roman" w:hAnsi="Arial" w:cs="Arial"/>
          <w:iCs/>
          <w:sz w:val="24"/>
          <w:szCs w:val="24"/>
        </w:rPr>
        <w:footnoteReference w:id="4"/>
      </w:r>
      <w:r w:rsidR="00501E14">
        <w:rPr>
          <w:rFonts w:ascii="Arial" w:eastAsia="Times New Roman" w:hAnsi="Arial" w:cs="Arial"/>
          <w:iCs/>
          <w:sz w:val="24"/>
          <w:szCs w:val="24"/>
        </w:rPr>
        <w:t>;</w:t>
      </w:r>
      <w:r w:rsidR="003C6EC5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14:paraId="5B0B3563" w14:textId="11937E92" w:rsidR="00203A4D" w:rsidRPr="00466A36" w:rsidRDefault="00343E2C" w:rsidP="00466A36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028CC">
        <w:rPr>
          <w:rFonts w:ascii="Arial" w:eastAsia="Times New Roman" w:hAnsi="Arial" w:cs="Arial"/>
          <w:b/>
          <w:bCs/>
          <w:sz w:val="24"/>
          <w:szCs w:val="24"/>
        </w:rPr>
        <w:t>Capital safeguards: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3A7124" w:rsidRPr="00466A36">
        <w:rPr>
          <w:rFonts w:ascii="Arial" w:eastAsia="Times New Roman" w:hAnsi="Arial" w:cs="Arial"/>
          <w:sz w:val="24"/>
          <w:szCs w:val="24"/>
        </w:rPr>
        <w:t>Capital should be adequate</w:t>
      </w:r>
      <w:r w:rsidR="006028CC">
        <w:rPr>
          <w:rFonts w:ascii="Arial" w:eastAsia="Times New Roman" w:hAnsi="Arial" w:cs="Arial"/>
          <w:sz w:val="24"/>
          <w:szCs w:val="24"/>
        </w:rPr>
        <w:t>, where relevant,</w:t>
      </w:r>
      <w:r w:rsidR="003A7124" w:rsidRPr="00466A36">
        <w:rPr>
          <w:rFonts w:ascii="Arial" w:eastAsia="Times New Roman" w:hAnsi="Arial" w:cs="Arial"/>
          <w:sz w:val="24"/>
          <w:szCs w:val="24"/>
        </w:rPr>
        <w:t xml:space="preserve"> for the specific </w:t>
      </w:r>
      <w:r w:rsidR="00385952">
        <w:rPr>
          <w:rFonts w:ascii="Arial" w:eastAsia="Times New Roman" w:hAnsi="Arial" w:cs="Arial"/>
          <w:sz w:val="24"/>
          <w:szCs w:val="24"/>
        </w:rPr>
        <w:t>I</w:t>
      </w:r>
      <w:r w:rsidR="003A7124" w:rsidRPr="00466A36">
        <w:rPr>
          <w:rFonts w:ascii="Arial" w:eastAsia="Times New Roman" w:hAnsi="Arial" w:cs="Arial"/>
          <w:sz w:val="24"/>
          <w:szCs w:val="24"/>
        </w:rPr>
        <w:t xml:space="preserve">nnovation that will be tested in the </w:t>
      </w:r>
      <w:r w:rsidR="00385952">
        <w:rPr>
          <w:rFonts w:ascii="Arial" w:eastAsia="Times New Roman" w:hAnsi="Arial" w:cs="Arial"/>
          <w:sz w:val="24"/>
          <w:szCs w:val="24"/>
        </w:rPr>
        <w:t xml:space="preserve">Regulatory </w:t>
      </w:r>
      <w:r w:rsidR="009B3201">
        <w:rPr>
          <w:rFonts w:ascii="Arial" w:eastAsia="Times New Roman" w:hAnsi="Arial" w:cs="Arial"/>
          <w:sz w:val="24"/>
          <w:szCs w:val="24"/>
        </w:rPr>
        <w:t>S</w:t>
      </w:r>
      <w:r w:rsidR="003A7124" w:rsidRPr="00466A36">
        <w:rPr>
          <w:rFonts w:ascii="Arial" w:eastAsia="Times New Roman" w:hAnsi="Arial" w:cs="Arial"/>
          <w:sz w:val="24"/>
          <w:szCs w:val="24"/>
        </w:rPr>
        <w:t>andbox and a</w:t>
      </w:r>
      <w:r w:rsidRPr="00466A36">
        <w:rPr>
          <w:rFonts w:ascii="Arial" w:eastAsia="Times New Roman" w:hAnsi="Arial" w:cs="Arial"/>
          <w:sz w:val="24"/>
          <w:szCs w:val="24"/>
        </w:rPr>
        <w:t>dequate measures should be taken before commencing testing to ensure that consumers remain protected</w:t>
      </w:r>
      <w:r w:rsidR="00D56F36">
        <w:rPr>
          <w:rFonts w:ascii="Arial" w:eastAsia="Times New Roman" w:hAnsi="Arial" w:cs="Arial"/>
          <w:sz w:val="24"/>
          <w:szCs w:val="24"/>
        </w:rPr>
        <w:t>;</w:t>
      </w:r>
      <w:r w:rsidR="00360584">
        <w:rPr>
          <w:rFonts w:ascii="Arial" w:eastAsia="Times New Roman" w:hAnsi="Arial" w:cs="Arial"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1472AB" w14:textId="1FD116F9" w:rsidR="00CF2A30" w:rsidRPr="00466A36" w:rsidRDefault="00021E0F" w:rsidP="00466A36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028CC">
        <w:rPr>
          <w:rFonts w:ascii="Arial" w:eastAsia="Times New Roman" w:hAnsi="Arial" w:cs="Arial"/>
          <w:b/>
          <w:bCs/>
          <w:sz w:val="24"/>
          <w:szCs w:val="24"/>
        </w:rPr>
        <w:t>Other safeguards: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385952">
        <w:rPr>
          <w:rFonts w:ascii="Arial" w:eastAsia="Times New Roman" w:hAnsi="Arial" w:cs="Arial"/>
          <w:sz w:val="24"/>
          <w:szCs w:val="24"/>
        </w:rPr>
        <w:t>A</w:t>
      </w:r>
      <w:r w:rsidRPr="00466A36">
        <w:rPr>
          <w:rFonts w:ascii="Arial" w:eastAsia="Times New Roman" w:hAnsi="Arial" w:cs="Arial"/>
          <w:sz w:val="24"/>
          <w:szCs w:val="24"/>
        </w:rPr>
        <w:t>dditional safeguards may be applied on a case-by-case basis</w:t>
      </w:r>
      <w:r w:rsidR="00A5200D" w:rsidRPr="00466A36">
        <w:rPr>
          <w:rFonts w:ascii="Arial" w:eastAsia="Times New Roman" w:hAnsi="Arial" w:cs="Arial"/>
          <w:sz w:val="24"/>
          <w:szCs w:val="24"/>
        </w:rPr>
        <w:t>.</w:t>
      </w:r>
    </w:p>
    <w:p w14:paraId="584CD8F4" w14:textId="77777777" w:rsidR="00466A36" w:rsidRPr="00466A36" w:rsidRDefault="00466A36" w:rsidP="00466A36">
      <w:pPr>
        <w:pStyle w:val="ListParagraph"/>
        <w:shd w:val="clear" w:color="auto" w:fill="FFFFFF"/>
        <w:spacing w:after="0" w:line="360" w:lineRule="auto"/>
        <w:ind w:left="1276"/>
        <w:contextualSpacing w:val="0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48DB024" w14:textId="2A6002E5" w:rsidR="00CF2A30" w:rsidRPr="00466A36" w:rsidRDefault="00A5200D" w:rsidP="002B10D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NAMFISA retains the right to </w:t>
      </w:r>
      <w:r w:rsidR="005B7E7F" w:rsidRPr="00466A36">
        <w:rPr>
          <w:rFonts w:ascii="Arial" w:eastAsia="Times New Roman" w:hAnsi="Arial" w:cs="Arial"/>
          <w:sz w:val="24"/>
          <w:szCs w:val="24"/>
        </w:rPr>
        <w:t>require</w:t>
      </w:r>
      <w:r w:rsidR="00360584">
        <w:rPr>
          <w:rFonts w:ascii="Arial" w:eastAsia="Times New Roman" w:hAnsi="Arial" w:cs="Arial"/>
          <w:sz w:val="24"/>
          <w:szCs w:val="24"/>
        </w:rPr>
        <w:t xml:space="preserve"> and make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additional modifications to the </w:t>
      </w:r>
      <w:r w:rsidR="006E0910">
        <w:rPr>
          <w:rFonts w:ascii="Arial" w:eastAsia="Times New Roman" w:hAnsi="Arial" w:cs="Arial"/>
          <w:sz w:val="24"/>
          <w:szCs w:val="24"/>
        </w:rPr>
        <w:t>T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esting </w:t>
      </w:r>
      <w:r w:rsidR="006E0910">
        <w:rPr>
          <w:rFonts w:ascii="Arial" w:eastAsia="Times New Roman" w:hAnsi="Arial" w:cs="Arial"/>
          <w:sz w:val="24"/>
          <w:szCs w:val="24"/>
        </w:rPr>
        <w:t>A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greement as deemed necessary by observations from the </w:t>
      </w:r>
      <w:r w:rsidR="00C735C4">
        <w:rPr>
          <w:rFonts w:ascii="Arial" w:eastAsia="Times New Roman" w:hAnsi="Arial" w:cs="Arial"/>
          <w:sz w:val="24"/>
          <w:szCs w:val="24"/>
        </w:rPr>
        <w:t xml:space="preserve">Regulatory </w:t>
      </w:r>
      <w:r w:rsidR="00360584">
        <w:rPr>
          <w:rFonts w:ascii="Arial" w:eastAsia="Times New Roman" w:hAnsi="Arial" w:cs="Arial"/>
          <w:sz w:val="24"/>
          <w:szCs w:val="24"/>
        </w:rPr>
        <w:t>S</w:t>
      </w:r>
      <w:r w:rsidR="005B7E7F" w:rsidRPr="00466A36">
        <w:rPr>
          <w:rFonts w:ascii="Arial" w:eastAsia="Times New Roman" w:hAnsi="Arial" w:cs="Arial"/>
          <w:sz w:val="24"/>
          <w:szCs w:val="24"/>
        </w:rPr>
        <w:t>andbox testing environment</w:t>
      </w:r>
      <w:r w:rsidR="00360584">
        <w:rPr>
          <w:rFonts w:ascii="Arial" w:eastAsia="Times New Roman" w:hAnsi="Arial" w:cs="Arial"/>
          <w:sz w:val="24"/>
          <w:szCs w:val="24"/>
        </w:rPr>
        <w:t xml:space="preserve">. This is 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to ensure that the consumers remain protected, </w:t>
      </w:r>
      <w:r w:rsidR="00360584">
        <w:rPr>
          <w:rFonts w:ascii="Arial" w:eastAsia="Times New Roman" w:hAnsi="Arial" w:cs="Arial"/>
          <w:sz w:val="24"/>
          <w:szCs w:val="24"/>
        </w:rPr>
        <w:t xml:space="preserve">that 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financial </w:t>
      </w:r>
      <w:r w:rsidR="00A17548">
        <w:rPr>
          <w:rFonts w:ascii="Arial" w:eastAsia="Times New Roman" w:hAnsi="Arial" w:cs="Arial"/>
          <w:sz w:val="24"/>
          <w:szCs w:val="24"/>
        </w:rPr>
        <w:t>viability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is </w:t>
      </w:r>
      <w:r w:rsidR="00A17548" w:rsidRPr="00466A36">
        <w:rPr>
          <w:rFonts w:ascii="Arial" w:eastAsia="Times New Roman" w:hAnsi="Arial" w:cs="Arial"/>
          <w:sz w:val="24"/>
          <w:szCs w:val="24"/>
        </w:rPr>
        <w:t>maintained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and </w:t>
      </w:r>
      <w:r w:rsidR="00C735C4">
        <w:rPr>
          <w:rFonts w:ascii="Arial" w:eastAsia="Times New Roman" w:hAnsi="Arial" w:cs="Arial"/>
          <w:sz w:val="24"/>
          <w:szCs w:val="24"/>
        </w:rPr>
        <w:t xml:space="preserve">that </w:t>
      </w:r>
      <w:r w:rsidR="005B7E7F" w:rsidRPr="00466A36">
        <w:rPr>
          <w:rFonts w:ascii="Arial" w:eastAsia="Times New Roman" w:hAnsi="Arial" w:cs="Arial"/>
          <w:sz w:val="24"/>
          <w:szCs w:val="24"/>
        </w:rPr>
        <w:t>the objectives of th</w:t>
      </w:r>
      <w:r w:rsidR="00127500">
        <w:rPr>
          <w:rFonts w:ascii="Arial" w:eastAsia="Times New Roman" w:hAnsi="Arial" w:cs="Arial"/>
          <w:sz w:val="24"/>
          <w:szCs w:val="24"/>
        </w:rPr>
        <w:t>is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127500">
        <w:rPr>
          <w:rFonts w:ascii="Arial" w:eastAsia="Times New Roman" w:hAnsi="Arial" w:cs="Arial"/>
          <w:sz w:val="24"/>
          <w:szCs w:val="24"/>
        </w:rPr>
        <w:t>Guidance Note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are met. The </w:t>
      </w:r>
      <w:r w:rsidR="00C735C4">
        <w:rPr>
          <w:rFonts w:ascii="Arial" w:eastAsia="Times New Roman" w:hAnsi="Arial" w:cs="Arial"/>
          <w:sz w:val="24"/>
          <w:szCs w:val="24"/>
        </w:rPr>
        <w:t>P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articipant may </w:t>
      </w:r>
      <w:r w:rsidR="00DD4B7D">
        <w:rPr>
          <w:rFonts w:ascii="Arial" w:eastAsia="Times New Roman" w:hAnsi="Arial" w:cs="Arial"/>
          <w:sz w:val="24"/>
          <w:szCs w:val="24"/>
        </w:rPr>
        <w:t xml:space="preserve">also </w:t>
      </w:r>
      <w:r w:rsidR="005B7E7F" w:rsidRPr="00466A36">
        <w:rPr>
          <w:rFonts w:ascii="Arial" w:eastAsia="Times New Roman" w:hAnsi="Arial" w:cs="Arial"/>
          <w:sz w:val="24"/>
          <w:szCs w:val="24"/>
        </w:rPr>
        <w:t>propose modifications</w:t>
      </w:r>
      <w:r w:rsidR="00DD4B7D">
        <w:rPr>
          <w:rFonts w:ascii="Arial" w:eastAsia="Times New Roman" w:hAnsi="Arial" w:cs="Arial"/>
          <w:sz w:val="24"/>
          <w:szCs w:val="24"/>
        </w:rPr>
        <w:t xml:space="preserve"> to the </w:t>
      </w:r>
      <w:r w:rsidR="006E0910">
        <w:rPr>
          <w:rFonts w:ascii="Arial" w:eastAsia="Times New Roman" w:hAnsi="Arial" w:cs="Arial"/>
          <w:sz w:val="24"/>
          <w:szCs w:val="24"/>
        </w:rPr>
        <w:t>T</w:t>
      </w:r>
      <w:r w:rsidR="00DD4B7D">
        <w:rPr>
          <w:rFonts w:ascii="Arial" w:eastAsia="Times New Roman" w:hAnsi="Arial" w:cs="Arial"/>
          <w:sz w:val="24"/>
          <w:szCs w:val="24"/>
        </w:rPr>
        <w:t xml:space="preserve">esting </w:t>
      </w:r>
      <w:r w:rsidR="006E0910">
        <w:rPr>
          <w:rFonts w:ascii="Arial" w:eastAsia="Times New Roman" w:hAnsi="Arial" w:cs="Arial"/>
          <w:sz w:val="24"/>
          <w:szCs w:val="24"/>
        </w:rPr>
        <w:t>A</w:t>
      </w:r>
      <w:r w:rsidR="00DD4B7D">
        <w:rPr>
          <w:rFonts w:ascii="Arial" w:eastAsia="Times New Roman" w:hAnsi="Arial" w:cs="Arial"/>
          <w:sz w:val="24"/>
          <w:szCs w:val="24"/>
        </w:rPr>
        <w:t>greement</w:t>
      </w:r>
      <w:r w:rsidR="00B37CC5">
        <w:rPr>
          <w:rFonts w:ascii="Arial" w:eastAsia="Times New Roman" w:hAnsi="Arial" w:cs="Arial"/>
          <w:sz w:val="24"/>
          <w:szCs w:val="24"/>
        </w:rPr>
        <w:t xml:space="preserve">, which must be motivated </w:t>
      </w:r>
      <w:r w:rsidR="00D56F36" w:rsidRPr="00466A36">
        <w:rPr>
          <w:rFonts w:ascii="Arial" w:eastAsia="Times New Roman" w:hAnsi="Arial" w:cs="Arial"/>
          <w:sz w:val="24"/>
          <w:szCs w:val="24"/>
        </w:rPr>
        <w:t>with reasons</w:t>
      </w:r>
      <w:r w:rsidR="00B37CC5">
        <w:rPr>
          <w:rFonts w:ascii="Arial" w:eastAsia="Times New Roman" w:hAnsi="Arial" w:cs="Arial"/>
          <w:sz w:val="24"/>
          <w:szCs w:val="24"/>
        </w:rPr>
        <w:t xml:space="preserve"> in writing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for NAMFISA’s </w:t>
      </w:r>
      <w:r w:rsidR="00B37CC5">
        <w:rPr>
          <w:rFonts w:ascii="Arial" w:eastAsia="Times New Roman" w:hAnsi="Arial" w:cs="Arial"/>
          <w:sz w:val="24"/>
          <w:szCs w:val="24"/>
        </w:rPr>
        <w:t>consideration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6099D53" w14:textId="269FEA3D" w:rsidR="0062233A" w:rsidRPr="00466A36" w:rsidRDefault="00D40FFF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>Failure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DD4B7D">
        <w:rPr>
          <w:rFonts w:ascii="Arial" w:eastAsia="Times New Roman" w:hAnsi="Arial" w:cs="Arial"/>
          <w:sz w:val="24"/>
          <w:szCs w:val="24"/>
        </w:rPr>
        <w:t>by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 the </w:t>
      </w:r>
      <w:r w:rsidR="00DD4B7D">
        <w:rPr>
          <w:rFonts w:ascii="Arial" w:eastAsia="Times New Roman" w:hAnsi="Arial" w:cs="Arial"/>
          <w:sz w:val="24"/>
          <w:szCs w:val="24"/>
        </w:rPr>
        <w:t>P</w:t>
      </w:r>
      <w:r w:rsidR="005B7E7F" w:rsidRPr="00466A36">
        <w:rPr>
          <w:rFonts w:ascii="Arial" w:eastAsia="Times New Roman" w:hAnsi="Arial" w:cs="Arial"/>
          <w:sz w:val="24"/>
          <w:szCs w:val="24"/>
        </w:rPr>
        <w:t xml:space="preserve">articipant </w:t>
      </w:r>
      <w:r w:rsidRPr="00466A36">
        <w:rPr>
          <w:rFonts w:ascii="Arial" w:eastAsia="Times New Roman" w:hAnsi="Arial" w:cs="Arial"/>
          <w:sz w:val="24"/>
          <w:szCs w:val="24"/>
        </w:rPr>
        <w:t xml:space="preserve">to adhere to the </w:t>
      </w:r>
      <w:r w:rsidR="00B37CC5">
        <w:rPr>
          <w:rFonts w:ascii="Arial" w:eastAsia="Times New Roman" w:hAnsi="Arial" w:cs="Arial"/>
          <w:sz w:val="24"/>
          <w:szCs w:val="24"/>
        </w:rPr>
        <w:t xml:space="preserve">safeguard </w:t>
      </w:r>
      <w:r w:rsidRPr="00466A36">
        <w:rPr>
          <w:rFonts w:ascii="Arial" w:eastAsia="Times New Roman" w:hAnsi="Arial" w:cs="Arial"/>
          <w:sz w:val="24"/>
          <w:szCs w:val="24"/>
        </w:rPr>
        <w:t>conditions</w:t>
      </w:r>
      <w:r w:rsidR="00B37CC5">
        <w:rPr>
          <w:rFonts w:ascii="Arial" w:eastAsia="Times New Roman" w:hAnsi="Arial" w:cs="Arial"/>
          <w:sz w:val="24"/>
          <w:szCs w:val="24"/>
        </w:rPr>
        <w:t xml:space="preserve"> contained</w:t>
      </w:r>
      <w:r w:rsidR="00DD4B7D">
        <w:rPr>
          <w:rFonts w:ascii="Arial" w:eastAsia="Times New Roman" w:hAnsi="Arial" w:cs="Arial"/>
          <w:sz w:val="24"/>
          <w:szCs w:val="24"/>
        </w:rPr>
        <w:t xml:space="preserve"> in the </w:t>
      </w:r>
      <w:r w:rsidR="006E0910">
        <w:rPr>
          <w:rFonts w:ascii="Arial" w:eastAsia="Times New Roman" w:hAnsi="Arial" w:cs="Arial"/>
          <w:sz w:val="24"/>
          <w:szCs w:val="24"/>
        </w:rPr>
        <w:t>T</w:t>
      </w:r>
      <w:r w:rsidR="00DD4B7D">
        <w:rPr>
          <w:rFonts w:ascii="Arial" w:eastAsia="Times New Roman" w:hAnsi="Arial" w:cs="Arial"/>
          <w:sz w:val="24"/>
          <w:szCs w:val="24"/>
        </w:rPr>
        <w:t xml:space="preserve">esting </w:t>
      </w:r>
      <w:r w:rsidR="006E0910">
        <w:rPr>
          <w:rFonts w:ascii="Arial" w:eastAsia="Times New Roman" w:hAnsi="Arial" w:cs="Arial"/>
          <w:sz w:val="24"/>
          <w:szCs w:val="24"/>
        </w:rPr>
        <w:t>A</w:t>
      </w:r>
      <w:r w:rsidR="00DD4B7D">
        <w:rPr>
          <w:rFonts w:ascii="Arial" w:eastAsia="Times New Roman" w:hAnsi="Arial" w:cs="Arial"/>
          <w:sz w:val="24"/>
          <w:szCs w:val="24"/>
        </w:rPr>
        <w:t>greement</w:t>
      </w:r>
      <w:r w:rsidRPr="00466A36">
        <w:rPr>
          <w:rFonts w:ascii="Arial" w:eastAsia="Times New Roman" w:hAnsi="Arial" w:cs="Arial"/>
          <w:sz w:val="24"/>
          <w:szCs w:val="24"/>
        </w:rPr>
        <w:t xml:space="preserve"> will </w:t>
      </w:r>
      <w:r w:rsidR="00DD4B7D">
        <w:rPr>
          <w:rFonts w:ascii="Arial" w:eastAsia="Times New Roman" w:hAnsi="Arial" w:cs="Arial"/>
          <w:sz w:val="24"/>
          <w:szCs w:val="24"/>
        </w:rPr>
        <w:t xml:space="preserve">constitute </w:t>
      </w:r>
      <w:r w:rsidRPr="00466A36">
        <w:rPr>
          <w:rFonts w:ascii="Arial" w:eastAsia="Times New Roman" w:hAnsi="Arial" w:cs="Arial"/>
          <w:sz w:val="24"/>
          <w:szCs w:val="24"/>
        </w:rPr>
        <w:t>a violation of the safeguard</w:t>
      </w:r>
      <w:r w:rsidR="00B37CC5">
        <w:rPr>
          <w:rFonts w:ascii="Arial" w:eastAsia="Times New Roman" w:hAnsi="Arial" w:cs="Arial"/>
          <w:sz w:val="24"/>
          <w:szCs w:val="24"/>
        </w:rPr>
        <w:t xml:space="preserve"> conditions</w:t>
      </w:r>
      <w:r w:rsidRPr="00466A36">
        <w:rPr>
          <w:rFonts w:ascii="Arial" w:eastAsia="Times New Roman" w:hAnsi="Arial" w:cs="Arial"/>
          <w:sz w:val="24"/>
          <w:szCs w:val="24"/>
        </w:rPr>
        <w:t xml:space="preserve"> and will result in</w:t>
      </w:r>
      <w:r w:rsidR="00DD4B7D">
        <w:rPr>
          <w:rFonts w:ascii="Arial" w:eastAsia="Times New Roman" w:hAnsi="Arial" w:cs="Arial"/>
          <w:sz w:val="24"/>
          <w:szCs w:val="24"/>
        </w:rPr>
        <w:t xml:space="preserve"> the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A311BA">
        <w:rPr>
          <w:rFonts w:ascii="Arial" w:eastAsia="Times New Roman" w:hAnsi="Arial" w:cs="Arial"/>
          <w:sz w:val="24"/>
          <w:szCs w:val="24"/>
        </w:rPr>
        <w:t>termination of</w:t>
      </w:r>
      <w:r w:rsidR="00DD4B7D">
        <w:rPr>
          <w:rFonts w:ascii="Arial" w:eastAsia="Times New Roman" w:hAnsi="Arial" w:cs="Arial"/>
          <w:sz w:val="24"/>
          <w:szCs w:val="24"/>
        </w:rPr>
        <w:t xml:space="preserve"> participation in </w:t>
      </w:r>
      <w:r w:rsidRPr="00466A36">
        <w:rPr>
          <w:rFonts w:ascii="Arial" w:eastAsia="Times New Roman" w:hAnsi="Arial" w:cs="Arial"/>
          <w:sz w:val="24"/>
          <w:szCs w:val="24"/>
        </w:rPr>
        <w:t xml:space="preserve">the </w:t>
      </w:r>
      <w:r w:rsidR="00DD4B7D">
        <w:rPr>
          <w:rFonts w:ascii="Arial" w:eastAsia="Times New Roman" w:hAnsi="Arial" w:cs="Arial"/>
          <w:sz w:val="24"/>
          <w:szCs w:val="24"/>
        </w:rPr>
        <w:t xml:space="preserve">Regulatory </w:t>
      </w:r>
      <w:r w:rsidR="009B3201">
        <w:rPr>
          <w:rFonts w:ascii="Arial" w:eastAsia="Times New Roman" w:hAnsi="Arial" w:cs="Arial"/>
          <w:sz w:val="24"/>
          <w:szCs w:val="24"/>
        </w:rPr>
        <w:t>S</w:t>
      </w:r>
      <w:r w:rsidRPr="00466A36">
        <w:rPr>
          <w:rFonts w:ascii="Arial" w:eastAsia="Times New Roman" w:hAnsi="Arial" w:cs="Arial"/>
          <w:sz w:val="24"/>
          <w:szCs w:val="24"/>
        </w:rPr>
        <w:t>andbox</w:t>
      </w:r>
      <w:r w:rsidR="0062233A" w:rsidRPr="00466A36">
        <w:rPr>
          <w:rFonts w:ascii="Arial" w:eastAsia="Times New Roman" w:hAnsi="Arial" w:cs="Arial"/>
          <w:sz w:val="24"/>
          <w:szCs w:val="24"/>
        </w:rPr>
        <w:t xml:space="preserve"> testing environment</w:t>
      </w:r>
      <w:r w:rsidR="00A311BA">
        <w:rPr>
          <w:rFonts w:ascii="Arial" w:eastAsia="Times New Roman" w:hAnsi="Arial" w:cs="Arial"/>
          <w:sz w:val="24"/>
          <w:szCs w:val="24"/>
        </w:rPr>
        <w:t>.</w:t>
      </w:r>
    </w:p>
    <w:p w14:paraId="3F3B5E16" w14:textId="77777777" w:rsidR="005B7E7F" w:rsidRPr="00466A36" w:rsidRDefault="005B7E7F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EEE10C" w14:textId="7E30561D" w:rsidR="00862B0A" w:rsidRPr="00466A36" w:rsidRDefault="009D3BF5" w:rsidP="00225904">
      <w:pPr>
        <w:pStyle w:val="Heading2"/>
        <w:numPr>
          <w:ilvl w:val="0"/>
          <w:numId w:val="0"/>
        </w:numPr>
        <w:ind w:left="720"/>
      </w:pPr>
      <w:bookmarkStart w:id="16" w:name="_Toc137723303"/>
      <w:r w:rsidRPr="00466A36">
        <w:lastRenderedPageBreak/>
        <w:t>Stage 4:  Testing and Monitoring</w:t>
      </w:r>
      <w:bookmarkEnd w:id="16"/>
    </w:p>
    <w:p w14:paraId="4B6D89B9" w14:textId="771DD4CD" w:rsidR="00444673" w:rsidRDefault="009B3201" w:rsidP="002B10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If</w:t>
      </w:r>
      <w:r w:rsidR="00444673" w:rsidRPr="00466A36">
        <w:rPr>
          <w:rFonts w:ascii="Arial" w:hAnsi="Arial" w:cs="Arial"/>
          <w:sz w:val="24"/>
          <w:szCs w:val="24"/>
        </w:rPr>
        <w:t xml:space="preserve"> a </w:t>
      </w:r>
      <w:r w:rsidR="00DD4B7D">
        <w:rPr>
          <w:rFonts w:ascii="Arial" w:hAnsi="Arial" w:cs="Arial"/>
          <w:sz w:val="24"/>
          <w:szCs w:val="24"/>
        </w:rPr>
        <w:t>P</w:t>
      </w:r>
      <w:r w:rsidR="00444673" w:rsidRPr="00466A36">
        <w:rPr>
          <w:rFonts w:ascii="Arial" w:hAnsi="Arial" w:cs="Arial"/>
          <w:sz w:val="24"/>
          <w:szCs w:val="24"/>
        </w:rPr>
        <w:t xml:space="preserve">articipant is already </w:t>
      </w:r>
      <w:r w:rsidR="0094384D">
        <w:rPr>
          <w:rFonts w:ascii="Arial" w:hAnsi="Arial" w:cs="Arial"/>
          <w:sz w:val="24"/>
          <w:szCs w:val="24"/>
        </w:rPr>
        <w:t>registered</w:t>
      </w:r>
      <w:r w:rsidR="00444673" w:rsidRPr="00466A36">
        <w:rPr>
          <w:rFonts w:ascii="Arial" w:hAnsi="Arial" w:cs="Arial"/>
          <w:sz w:val="24"/>
          <w:szCs w:val="24"/>
        </w:rPr>
        <w:t xml:space="preserve"> with NAMFISA, </w:t>
      </w:r>
      <w:r w:rsidR="0094384D">
        <w:rPr>
          <w:rFonts w:ascii="Arial" w:hAnsi="Arial" w:cs="Arial"/>
          <w:sz w:val="24"/>
          <w:szCs w:val="24"/>
        </w:rPr>
        <w:t xml:space="preserve">the legal requirements applicable to the </w:t>
      </w:r>
      <w:r w:rsidR="00444673" w:rsidRPr="00466A36">
        <w:rPr>
          <w:rFonts w:ascii="Arial" w:hAnsi="Arial" w:cs="Arial"/>
          <w:sz w:val="24"/>
          <w:szCs w:val="24"/>
        </w:rPr>
        <w:t xml:space="preserve">existing </w:t>
      </w:r>
      <w:r w:rsidR="0094384D">
        <w:rPr>
          <w:rFonts w:ascii="Arial" w:hAnsi="Arial" w:cs="Arial"/>
          <w:sz w:val="24"/>
          <w:szCs w:val="24"/>
        </w:rPr>
        <w:t>registration</w:t>
      </w:r>
      <w:r w:rsidR="00444673" w:rsidRPr="00466A36">
        <w:rPr>
          <w:rFonts w:ascii="Arial" w:hAnsi="Arial" w:cs="Arial"/>
          <w:sz w:val="24"/>
          <w:szCs w:val="24"/>
        </w:rPr>
        <w:t xml:space="preserve"> continues to apply during the </w:t>
      </w:r>
      <w:r w:rsidR="00DD4B7D">
        <w:rPr>
          <w:rFonts w:ascii="Arial" w:hAnsi="Arial" w:cs="Arial"/>
          <w:sz w:val="24"/>
          <w:szCs w:val="24"/>
        </w:rPr>
        <w:t xml:space="preserve">Regulatory </w:t>
      </w:r>
      <w:r>
        <w:rPr>
          <w:rFonts w:ascii="Arial" w:hAnsi="Arial" w:cs="Arial"/>
          <w:sz w:val="24"/>
          <w:szCs w:val="24"/>
        </w:rPr>
        <w:t>S</w:t>
      </w:r>
      <w:r w:rsidR="00444673" w:rsidRPr="00466A36">
        <w:rPr>
          <w:rFonts w:ascii="Arial" w:hAnsi="Arial" w:cs="Arial"/>
          <w:sz w:val="24"/>
          <w:szCs w:val="24"/>
        </w:rPr>
        <w:t xml:space="preserve">andbox testing phase to all activities not tested in the </w:t>
      </w:r>
      <w:r w:rsidR="006E0910">
        <w:rPr>
          <w:rFonts w:ascii="Arial" w:hAnsi="Arial" w:cs="Arial"/>
          <w:sz w:val="24"/>
          <w:szCs w:val="24"/>
        </w:rPr>
        <w:t xml:space="preserve">Regulatory </w:t>
      </w:r>
      <w:r>
        <w:rPr>
          <w:rFonts w:ascii="Arial" w:hAnsi="Arial" w:cs="Arial"/>
          <w:sz w:val="24"/>
          <w:szCs w:val="24"/>
        </w:rPr>
        <w:t>S</w:t>
      </w:r>
      <w:r w:rsidR="00444673" w:rsidRPr="00466A36">
        <w:rPr>
          <w:rFonts w:ascii="Arial" w:hAnsi="Arial" w:cs="Arial"/>
          <w:sz w:val="24"/>
          <w:szCs w:val="24"/>
        </w:rPr>
        <w:t xml:space="preserve">andbox. </w:t>
      </w:r>
    </w:p>
    <w:p w14:paraId="482D3FDC" w14:textId="5CB390CE" w:rsidR="00466A36" w:rsidRPr="00466A36" w:rsidRDefault="005C7827" w:rsidP="002B10D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Testing and monitoring is conducted through regular </w:t>
      </w:r>
      <w:r w:rsidR="006E0910">
        <w:rPr>
          <w:rFonts w:ascii="Arial" w:eastAsia="Times New Roman" w:hAnsi="Arial" w:cs="Arial"/>
          <w:sz w:val="24"/>
          <w:szCs w:val="24"/>
        </w:rPr>
        <w:t xml:space="preserve">progress </w:t>
      </w:r>
      <w:r w:rsidR="00D56F36" w:rsidRPr="00466A36">
        <w:rPr>
          <w:rFonts w:ascii="Arial" w:eastAsia="Times New Roman" w:hAnsi="Arial" w:cs="Arial"/>
          <w:sz w:val="24"/>
          <w:szCs w:val="24"/>
        </w:rPr>
        <w:t xml:space="preserve">reporting </w:t>
      </w:r>
      <w:r w:rsidR="00D56F36">
        <w:rPr>
          <w:rFonts w:ascii="Arial" w:eastAsia="Times New Roman" w:hAnsi="Arial" w:cs="Arial"/>
          <w:sz w:val="24"/>
          <w:szCs w:val="24"/>
        </w:rPr>
        <w:t>by</w:t>
      </w:r>
      <w:r w:rsidR="006D10BE">
        <w:rPr>
          <w:rFonts w:ascii="Arial" w:eastAsia="Times New Roman" w:hAnsi="Arial" w:cs="Arial"/>
          <w:sz w:val="24"/>
          <w:szCs w:val="24"/>
        </w:rPr>
        <w:t xml:space="preserve"> the Participant </w:t>
      </w:r>
      <w:r w:rsidRPr="00466A36">
        <w:rPr>
          <w:rFonts w:ascii="Arial" w:eastAsia="Times New Roman" w:hAnsi="Arial" w:cs="Arial"/>
          <w:sz w:val="24"/>
          <w:szCs w:val="24"/>
        </w:rPr>
        <w:t xml:space="preserve">as prescribed in the Testing Agreement. Although </w:t>
      </w:r>
      <w:r w:rsidR="006E0910">
        <w:rPr>
          <w:rFonts w:ascii="Arial" w:eastAsia="Times New Roman" w:hAnsi="Arial" w:cs="Arial"/>
          <w:sz w:val="24"/>
          <w:szCs w:val="24"/>
        </w:rPr>
        <w:t xml:space="preserve">progress </w:t>
      </w:r>
      <w:r w:rsidRPr="00466A36">
        <w:rPr>
          <w:rFonts w:ascii="Arial" w:eastAsia="Times New Roman" w:hAnsi="Arial" w:cs="Arial"/>
          <w:sz w:val="24"/>
          <w:szCs w:val="24"/>
        </w:rPr>
        <w:t xml:space="preserve">reporting </w:t>
      </w:r>
      <w:r w:rsidR="000A087F">
        <w:rPr>
          <w:rFonts w:ascii="Arial" w:eastAsia="Times New Roman" w:hAnsi="Arial" w:cs="Arial"/>
          <w:sz w:val="24"/>
          <w:szCs w:val="24"/>
        </w:rPr>
        <w:t>may be</w:t>
      </w:r>
      <w:r w:rsidRPr="00466A36">
        <w:rPr>
          <w:rFonts w:ascii="Arial" w:eastAsia="Times New Roman" w:hAnsi="Arial" w:cs="Arial"/>
          <w:sz w:val="24"/>
          <w:szCs w:val="24"/>
        </w:rPr>
        <w:t xml:space="preserve"> done digitally</w:t>
      </w:r>
      <w:r w:rsidR="000A087F">
        <w:rPr>
          <w:rFonts w:ascii="Arial" w:eastAsia="Times New Roman" w:hAnsi="Arial" w:cs="Arial"/>
          <w:sz w:val="24"/>
          <w:szCs w:val="24"/>
        </w:rPr>
        <w:t xml:space="preserve"> or face to face</w:t>
      </w:r>
      <w:r w:rsidRPr="00466A36">
        <w:rPr>
          <w:rFonts w:ascii="Arial" w:eastAsia="Times New Roman" w:hAnsi="Arial" w:cs="Arial"/>
          <w:sz w:val="24"/>
          <w:szCs w:val="24"/>
        </w:rPr>
        <w:t xml:space="preserve">, the right to onsite monitoring </w:t>
      </w:r>
      <w:r w:rsidR="00D56F36" w:rsidRPr="00466A36">
        <w:rPr>
          <w:rFonts w:ascii="Arial" w:eastAsia="Times New Roman" w:hAnsi="Arial" w:cs="Arial"/>
          <w:sz w:val="24"/>
          <w:szCs w:val="24"/>
        </w:rPr>
        <w:t>remains the</w:t>
      </w:r>
      <w:r w:rsidRPr="00466A36">
        <w:rPr>
          <w:rFonts w:ascii="Arial" w:eastAsia="Times New Roman" w:hAnsi="Arial" w:cs="Arial"/>
          <w:sz w:val="24"/>
          <w:szCs w:val="24"/>
        </w:rPr>
        <w:t xml:space="preserve"> discretion of NAMFISA.</w:t>
      </w:r>
    </w:p>
    <w:p w14:paraId="5B75B795" w14:textId="79B9E3D0" w:rsidR="001A2ACF" w:rsidRDefault="003F1377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A test </w:t>
      </w:r>
      <w:r w:rsidR="0094384D">
        <w:rPr>
          <w:rFonts w:ascii="Arial" w:hAnsi="Arial" w:cs="Arial"/>
          <w:sz w:val="24"/>
          <w:szCs w:val="24"/>
        </w:rPr>
        <w:t xml:space="preserve">may be </w:t>
      </w:r>
      <w:r w:rsidR="00D56F36">
        <w:rPr>
          <w:rFonts w:ascii="Arial" w:hAnsi="Arial" w:cs="Arial"/>
          <w:sz w:val="24"/>
          <w:szCs w:val="24"/>
        </w:rPr>
        <w:t xml:space="preserve">considered </w:t>
      </w:r>
      <w:r w:rsidR="00D56F36" w:rsidRPr="00466A36">
        <w:rPr>
          <w:rFonts w:ascii="Arial" w:hAnsi="Arial" w:cs="Arial"/>
          <w:sz w:val="24"/>
          <w:szCs w:val="24"/>
        </w:rPr>
        <w:t>a</w:t>
      </w:r>
      <w:r w:rsidRPr="00466A36">
        <w:rPr>
          <w:rFonts w:ascii="Arial" w:hAnsi="Arial" w:cs="Arial"/>
          <w:sz w:val="24"/>
          <w:szCs w:val="24"/>
        </w:rPr>
        <w:t xml:space="preserve"> success once</w:t>
      </w:r>
      <w:r w:rsidR="001A2ACF">
        <w:rPr>
          <w:rFonts w:ascii="Arial" w:hAnsi="Arial" w:cs="Arial"/>
          <w:sz w:val="24"/>
          <w:szCs w:val="24"/>
        </w:rPr>
        <w:t xml:space="preserve"> the</w:t>
      </w:r>
      <w:r w:rsidRPr="00466A36">
        <w:rPr>
          <w:rFonts w:ascii="Arial" w:hAnsi="Arial" w:cs="Arial"/>
          <w:sz w:val="24"/>
          <w:szCs w:val="24"/>
        </w:rPr>
        <w:t xml:space="preserve"> objectives </w:t>
      </w:r>
      <w:r w:rsidR="001A2ACF">
        <w:rPr>
          <w:rFonts w:ascii="Arial" w:hAnsi="Arial" w:cs="Arial"/>
          <w:sz w:val="24"/>
          <w:szCs w:val="24"/>
        </w:rPr>
        <w:t xml:space="preserve">of the Regulatory Sandbox </w:t>
      </w:r>
      <w:r w:rsidR="000A087F">
        <w:rPr>
          <w:rFonts w:ascii="Arial" w:hAnsi="Arial" w:cs="Arial"/>
          <w:sz w:val="24"/>
          <w:szCs w:val="24"/>
        </w:rPr>
        <w:t xml:space="preserve">are met and the predetermined </w:t>
      </w:r>
      <w:r w:rsidRPr="00466A36">
        <w:rPr>
          <w:rFonts w:ascii="Arial" w:hAnsi="Arial" w:cs="Arial"/>
          <w:sz w:val="24"/>
          <w:szCs w:val="24"/>
        </w:rPr>
        <w:t xml:space="preserve">key performance indicators identified during Stage 3 and captured in the </w:t>
      </w:r>
      <w:r w:rsidR="006E0910">
        <w:rPr>
          <w:rFonts w:ascii="Arial" w:hAnsi="Arial" w:cs="Arial"/>
          <w:sz w:val="24"/>
          <w:szCs w:val="24"/>
        </w:rPr>
        <w:t>T</w:t>
      </w:r>
      <w:r w:rsidRPr="00466A36">
        <w:rPr>
          <w:rFonts w:ascii="Arial" w:hAnsi="Arial" w:cs="Arial"/>
          <w:sz w:val="24"/>
          <w:szCs w:val="24"/>
        </w:rPr>
        <w:t xml:space="preserve">esting </w:t>
      </w:r>
      <w:r w:rsidR="006E0910">
        <w:rPr>
          <w:rFonts w:ascii="Arial" w:hAnsi="Arial" w:cs="Arial"/>
          <w:sz w:val="24"/>
          <w:szCs w:val="24"/>
        </w:rPr>
        <w:t>A</w:t>
      </w:r>
      <w:r w:rsidRPr="00466A36">
        <w:rPr>
          <w:rFonts w:ascii="Arial" w:hAnsi="Arial" w:cs="Arial"/>
          <w:sz w:val="24"/>
          <w:szCs w:val="24"/>
        </w:rPr>
        <w:t xml:space="preserve">greement are </w:t>
      </w:r>
      <w:r w:rsidR="000A087F">
        <w:rPr>
          <w:rFonts w:ascii="Arial" w:hAnsi="Arial" w:cs="Arial"/>
          <w:sz w:val="24"/>
          <w:szCs w:val="24"/>
        </w:rPr>
        <w:t>met or exceeded</w:t>
      </w:r>
      <w:r w:rsidRPr="00466A36">
        <w:rPr>
          <w:rFonts w:ascii="Arial" w:hAnsi="Arial" w:cs="Arial"/>
          <w:sz w:val="24"/>
          <w:szCs w:val="24"/>
        </w:rPr>
        <w:t>.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5F6CCA5" w14:textId="77777777" w:rsidR="001A2ACF" w:rsidRDefault="001A2ACF" w:rsidP="00466A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C3E681" w14:textId="5955E5E9" w:rsidR="001A2ACF" w:rsidRDefault="003F1377" w:rsidP="00D56F3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A test may be considered </w:t>
      </w:r>
      <w:r w:rsidR="00D56F36">
        <w:rPr>
          <w:rFonts w:ascii="Arial" w:eastAsia="Times New Roman" w:hAnsi="Arial" w:cs="Arial"/>
          <w:sz w:val="24"/>
          <w:szCs w:val="24"/>
        </w:rPr>
        <w:t xml:space="preserve">unsuccessful </w:t>
      </w:r>
      <w:r w:rsidR="00D56F36" w:rsidRPr="00466A36">
        <w:rPr>
          <w:rFonts w:ascii="Arial" w:eastAsia="Times New Roman" w:hAnsi="Arial" w:cs="Arial"/>
          <w:sz w:val="24"/>
          <w:szCs w:val="24"/>
        </w:rPr>
        <w:t>if</w:t>
      </w:r>
      <w:r w:rsidRPr="00466A36">
        <w:rPr>
          <w:rFonts w:ascii="Arial" w:eastAsia="Times New Roman" w:hAnsi="Arial" w:cs="Arial"/>
          <w:sz w:val="24"/>
          <w:szCs w:val="24"/>
        </w:rPr>
        <w:t xml:space="preserve"> any of the following </w:t>
      </w:r>
      <w:r w:rsidR="00026039" w:rsidRPr="00466A36">
        <w:rPr>
          <w:rFonts w:ascii="Arial" w:eastAsia="Times New Roman" w:hAnsi="Arial" w:cs="Arial"/>
          <w:sz w:val="24"/>
          <w:szCs w:val="24"/>
        </w:rPr>
        <w:t xml:space="preserve">occurs: </w:t>
      </w:r>
    </w:p>
    <w:p w14:paraId="3086A6F3" w14:textId="4CA1D0A9" w:rsidR="00B76A75" w:rsidRDefault="00026039" w:rsidP="00466A36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If the </w:t>
      </w:r>
      <w:r w:rsidR="001A2ACF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>articipant is in breach of the Testing Agreement;</w:t>
      </w:r>
    </w:p>
    <w:p w14:paraId="6F8B3B91" w14:textId="475AFECA" w:rsidR="00026039" w:rsidRPr="00466A36" w:rsidRDefault="00B76A75" w:rsidP="00466A36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left="1276" w:hanging="425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the </w:t>
      </w:r>
      <w:r w:rsidR="001A2ACF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articipant does not meet the key performance indicators</w:t>
      </w:r>
      <w:r w:rsidR="00C4225B">
        <w:rPr>
          <w:rFonts w:ascii="Arial" w:eastAsia="Times New Roman" w:hAnsi="Arial" w:cs="Arial"/>
          <w:sz w:val="24"/>
          <w:szCs w:val="24"/>
        </w:rPr>
        <w:t xml:space="preserve"> </w:t>
      </w:r>
      <w:r w:rsidR="002E34BE">
        <w:rPr>
          <w:rFonts w:ascii="Arial" w:eastAsia="Times New Roman" w:hAnsi="Arial" w:cs="Arial"/>
          <w:sz w:val="24"/>
          <w:szCs w:val="24"/>
        </w:rPr>
        <w:t xml:space="preserve">as agreed; </w:t>
      </w:r>
      <w:r w:rsidR="00C4225B">
        <w:rPr>
          <w:rFonts w:ascii="Arial" w:eastAsia="Times New Roman" w:hAnsi="Arial" w:cs="Arial"/>
          <w:sz w:val="24"/>
          <w:szCs w:val="24"/>
        </w:rPr>
        <w:t>or</w:t>
      </w:r>
    </w:p>
    <w:p w14:paraId="5CFDE194" w14:textId="38670DCA" w:rsidR="00466A36" w:rsidRPr="00C83BD1" w:rsidRDefault="00026039" w:rsidP="00C83BD1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ind w:left="1276" w:hanging="425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If the </w:t>
      </w:r>
      <w:r w:rsidR="001A2ACF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>articipant is removed from the Regulatory Sandbox environment</w:t>
      </w:r>
      <w:r w:rsidR="00A72C87">
        <w:rPr>
          <w:rFonts w:ascii="Arial" w:eastAsia="Times New Roman" w:hAnsi="Arial" w:cs="Arial"/>
          <w:sz w:val="24"/>
          <w:szCs w:val="24"/>
        </w:rPr>
        <w:t xml:space="preserve"> for any other </w:t>
      </w:r>
      <w:r w:rsidR="00D56F36">
        <w:rPr>
          <w:rFonts w:ascii="Arial" w:eastAsia="Times New Roman" w:hAnsi="Arial" w:cs="Arial"/>
          <w:sz w:val="24"/>
          <w:szCs w:val="24"/>
        </w:rPr>
        <w:t>reason</w:t>
      </w:r>
      <w:r w:rsidR="00D56F36" w:rsidRPr="00466A36">
        <w:rPr>
          <w:rFonts w:ascii="Arial" w:eastAsia="Times New Roman" w:hAnsi="Arial" w:cs="Arial"/>
          <w:sz w:val="24"/>
          <w:szCs w:val="24"/>
        </w:rPr>
        <w:t xml:space="preserve">, </w:t>
      </w:r>
      <w:r w:rsidR="00D56F36">
        <w:rPr>
          <w:rFonts w:ascii="Arial" w:eastAsia="Times New Roman" w:hAnsi="Arial" w:cs="Arial"/>
          <w:sz w:val="24"/>
          <w:szCs w:val="24"/>
        </w:rPr>
        <w:t>regardless</w:t>
      </w:r>
      <w:r w:rsidR="00B76A75">
        <w:rPr>
          <w:rFonts w:ascii="Arial" w:eastAsia="Times New Roman" w:hAnsi="Arial" w:cs="Arial"/>
          <w:sz w:val="24"/>
          <w:szCs w:val="24"/>
        </w:rPr>
        <w:t xml:space="preserve"> of</w:t>
      </w:r>
      <w:r w:rsidRPr="00466A36">
        <w:rPr>
          <w:rFonts w:ascii="Arial" w:eastAsia="Times New Roman" w:hAnsi="Arial" w:cs="Arial"/>
          <w:sz w:val="24"/>
          <w:szCs w:val="24"/>
        </w:rPr>
        <w:t xml:space="preserve"> whether</w:t>
      </w:r>
      <w:r w:rsidR="00A72C87">
        <w:rPr>
          <w:rFonts w:ascii="Arial" w:eastAsia="Times New Roman" w:hAnsi="Arial" w:cs="Arial"/>
          <w:sz w:val="24"/>
          <w:szCs w:val="24"/>
        </w:rPr>
        <w:t xml:space="preserve"> or not</w:t>
      </w:r>
      <w:r w:rsidRPr="00466A36">
        <w:rPr>
          <w:rFonts w:ascii="Arial" w:eastAsia="Times New Roman" w:hAnsi="Arial" w:cs="Arial"/>
          <w:sz w:val="24"/>
          <w:szCs w:val="24"/>
        </w:rPr>
        <w:t xml:space="preserve"> it was on request </w:t>
      </w:r>
      <w:r w:rsidR="00A72C87">
        <w:rPr>
          <w:rFonts w:ascii="Arial" w:eastAsia="Times New Roman" w:hAnsi="Arial" w:cs="Arial"/>
          <w:sz w:val="24"/>
          <w:szCs w:val="24"/>
        </w:rPr>
        <w:t>by</w:t>
      </w:r>
      <w:r w:rsidRPr="00466A36">
        <w:rPr>
          <w:rFonts w:ascii="Arial" w:eastAsia="Times New Roman" w:hAnsi="Arial" w:cs="Arial"/>
          <w:sz w:val="24"/>
          <w:szCs w:val="24"/>
        </w:rPr>
        <w:t xml:space="preserve"> the </w:t>
      </w:r>
      <w:r w:rsidR="00410DC1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>articipant</w:t>
      </w:r>
      <w:r w:rsidR="00D56F36">
        <w:rPr>
          <w:rFonts w:ascii="Arial" w:eastAsia="Times New Roman" w:hAnsi="Arial" w:cs="Arial"/>
          <w:sz w:val="24"/>
          <w:szCs w:val="24"/>
        </w:rPr>
        <w:t>.</w:t>
      </w:r>
    </w:p>
    <w:p w14:paraId="0F457B31" w14:textId="0F929AAD" w:rsidR="00410DC1" w:rsidRPr="00466A36" w:rsidRDefault="00444673" w:rsidP="00D56F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NAMFISA holds the right to </w:t>
      </w:r>
      <w:r w:rsidR="006F6728" w:rsidRPr="00466A36">
        <w:rPr>
          <w:rFonts w:ascii="Arial" w:hAnsi="Arial" w:cs="Arial"/>
          <w:sz w:val="24"/>
          <w:szCs w:val="24"/>
        </w:rPr>
        <w:t>remove</w:t>
      </w:r>
      <w:r w:rsidRPr="00466A36">
        <w:rPr>
          <w:rFonts w:ascii="Arial" w:hAnsi="Arial" w:cs="Arial"/>
          <w:sz w:val="24"/>
          <w:szCs w:val="24"/>
        </w:rPr>
        <w:t xml:space="preserve"> or suspend a </w:t>
      </w:r>
      <w:r w:rsidR="00410DC1">
        <w:rPr>
          <w:rFonts w:ascii="Arial" w:hAnsi="Arial" w:cs="Arial"/>
          <w:sz w:val="24"/>
          <w:szCs w:val="24"/>
        </w:rPr>
        <w:t>P</w:t>
      </w:r>
      <w:r w:rsidRPr="00466A36">
        <w:rPr>
          <w:rFonts w:ascii="Arial" w:hAnsi="Arial" w:cs="Arial"/>
          <w:sz w:val="24"/>
          <w:szCs w:val="24"/>
        </w:rPr>
        <w:t>articipant from the</w:t>
      </w:r>
      <w:r w:rsidR="00410DC1">
        <w:rPr>
          <w:rFonts w:ascii="Arial" w:hAnsi="Arial" w:cs="Arial"/>
          <w:sz w:val="24"/>
          <w:szCs w:val="24"/>
        </w:rPr>
        <w:t xml:space="preserve"> Regulatory</w:t>
      </w:r>
      <w:r w:rsidRPr="00466A36">
        <w:rPr>
          <w:rFonts w:ascii="Arial" w:hAnsi="Arial" w:cs="Arial"/>
          <w:sz w:val="24"/>
          <w:szCs w:val="24"/>
        </w:rPr>
        <w:t xml:space="preserve"> </w:t>
      </w:r>
      <w:r w:rsidR="009B3201">
        <w:rPr>
          <w:rFonts w:ascii="Arial" w:hAnsi="Arial" w:cs="Arial"/>
          <w:sz w:val="24"/>
          <w:szCs w:val="24"/>
        </w:rPr>
        <w:t>S</w:t>
      </w:r>
      <w:r w:rsidRPr="00466A36">
        <w:rPr>
          <w:rFonts w:ascii="Arial" w:hAnsi="Arial" w:cs="Arial"/>
          <w:sz w:val="24"/>
          <w:szCs w:val="24"/>
        </w:rPr>
        <w:t>andbox testing environment at any time before the end of the testing period</w:t>
      </w:r>
      <w:r w:rsidR="006F6728" w:rsidRPr="00466A36">
        <w:rPr>
          <w:rFonts w:ascii="Arial" w:hAnsi="Arial" w:cs="Arial"/>
          <w:sz w:val="24"/>
          <w:szCs w:val="24"/>
        </w:rPr>
        <w:t>,</w:t>
      </w:r>
      <w:r w:rsidRPr="00466A36">
        <w:rPr>
          <w:rFonts w:ascii="Arial" w:hAnsi="Arial" w:cs="Arial"/>
          <w:sz w:val="24"/>
          <w:szCs w:val="24"/>
        </w:rPr>
        <w:t xml:space="preserve"> if the </w:t>
      </w:r>
      <w:r w:rsidR="00410DC1">
        <w:rPr>
          <w:rFonts w:ascii="Arial" w:hAnsi="Arial" w:cs="Arial"/>
          <w:sz w:val="24"/>
          <w:szCs w:val="24"/>
        </w:rPr>
        <w:t>P</w:t>
      </w:r>
      <w:r w:rsidRPr="00466A36">
        <w:rPr>
          <w:rFonts w:ascii="Arial" w:hAnsi="Arial" w:cs="Arial"/>
          <w:sz w:val="24"/>
          <w:szCs w:val="24"/>
        </w:rPr>
        <w:t>articipant is found guilty of any of the following:</w:t>
      </w:r>
    </w:p>
    <w:p w14:paraId="541C13C1" w14:textId="4BE33DA9" w:rsidR="00444673" w:rsidRPr="00466A36" w:rsidRDefault="006F6728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The</w:t>
      </w:r>
      <w:r w:rsidR="00444673" w:rsidRPr="00466A36">
        <w:rPr>
          <w:rFonts w:ascii="Arial" w:hAnsi="Arial" w:cs="Arial"/>
          <w:sz w:val="24"/>
          <w:szCs w:val="24"/>
        </w:rPr>
        <w:t xml:space="preserve"> required safeguards and</w:t>
      </w:r>
      <w:r w:rsidR="00A72C87">
        <w:rPr>
          <w:rFonts w:ascii="Arial" w:hAnsi="Arial" w:cs="Arial"/>
          <w:sz w:val="24"/>
          <w:szCs w:val="24"/>
        </w:rPr>
        <w:t xml:space="preserve"> the two key</w:t>
      </w:r>
      <w:r w:rsidR="00444673" w:rsidRPr="00466A36">
        <w:rPr>
          <w:rFonts w:ascii="Arial" w:hAnsi="Arial" w:cs="Arial"/>
          <w:sz w:val="24"/>
          <w:szCs w:val="24"/>
        </w:rPr>
        <w:t xml:space="preserve"> measures as prescribed by </w:t>
      </w:r>
      <w:r w:rsidR="007D2A0E" w:rsidRPr="00466A36">
        <w:rPr>
          <w:rFonts w:ascii="Arial" w:hAnsi="Arial" w:cs="Arial"/>
          <w:sz w:val="24"/>
          <w:szCs w:val="24"/>
        </w:rPr>
        <w:t xml:space="preserve">NAMFISA </w:t>
      </w:r>
      <w:r w:rsidR="00444673" w:rsidRPr="00466A36">
        <w:rPr>
          <w:rFonts w:ascii="Arial" w:hAnsi="Arial" w:cs="Arial"/>
          <w:sz w:val="24"/>
          <w:szCs w:val="24"/>
        </w:rPr>
        <w:t>in the Testing Agreement</w:t>
      </w:r>
      <w:r w:rsidRPr="00466A36">
        <w:rPr>
          <w:rFonts w:ascii="Arial" w:hAnsi="Arial" w:cs="Arial"/>
          <w:sz w:val="24"/>
          <w:szCs w:val="24"/>
        </w:rPr>
        <w:t xml:space="preserve"> are not implemented</w:t>
      </w:r>
      <w:r w:rsidR="00444673" w:rsidRPr="00466A36">
        <w:rPr>
          <w:rFonts w:ascii="Arial" w:hAnsi="Arial" w:cs="Arial"/>
          <w:sz w:val="24"/>
          <w:szCs w:val="24"/>
        </w:rPr>
        <w:t>;</w:t>
      </w:r>
    </w:p>
    <w:p w14:paraId="32C046B5" w14:textId="1B2801F8" w:rsidR="00444673" w:rsidRPr="00466A36" w:rsidRDefault="006F6728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False, misleading or inaccurate information is submitted by the </w:t>
      </w:r>
      <w:r w:rsidR="00410DC1">
        <w:rPr>
          <w:rFonts w:ascii="Arial" w:hAnsi="Arial" w:cs="Arial"/>
          <w:sz w:val="24"/>
          <w:szCs w:val="24"/>
        </w:rPr>
        <w:t>P</w:t>
      </w:r>
      <w:r w:rsidRPr="00466A36">
        <w:rPr>
          <w:rFonts w:ascii="Arial" w:hAnsi="Arial" w:cs="Arial"/>
          <w:sz w:val="24"/>
          <w:szCs w:val="24"/>
        </w:rPr>
        <w:t>articipant;</w:t>
      </w:r>
    </w:p>
    <w:p w14:paraId="0EA8345A" w14:textId="5C37DBE6" w:rsidR="006F6728" w:rsidRPr="00466A36" w:rsidRDefault="006F6728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Significant material facts relating to the </w:t>
      </w:r>
      <w:r w:rsidR="00410DC1">
        <w:rPr>
          <w:rFonts w:ascii="Arial" w:hAnsi="Arial" w:cs="Arial"/>
          <w:sz w:val="24"/>
          <w:szCs w:val="24"/>
        </w:rPr>
        <w:t>I</w:t>
      </w:r>
      <w:r w:rsidRPr="00466A36">
        <w:rPr>
          <w:rFonts w:ascii="Arial" w:hAnsi="Arial" w:cs="Arial"/>
          <w:sz w:val="24"/>
          <w:szCs w:val="24"/>
        </w:rPr>
        <w:t>nnovation is withheld or concealed</w:t>
      </w:r>
      <w:r w:rsidR="009B3201">
        <w:rPr>
          <w:rFonts w:ascii="Arial" w:hAnsi="Arial" w:cs="Arial"/>
          <w:sz w:val="24"/>
          <w:szCs w:val="24"/>
        </w:rPr>
        <w:t xml:space="preserve"> </w:t>
      </w:r>
      <w:r w:rsidRPr="00466A36">
        <w:rPr>
          <w:rFonts w:ascii="Arial" w:hAnsi="Arial" w:cs="Arial"/>
          <w:sz w:val="24"/>
          <w:szCs w:val="24"/>
        </w:rPr>
        <w:t>during any stage of the Regulatory Sandbox process;</w:t>
      </w:r>
    </w:p>
    <w:p w14:paraId="0829483A" w14:textId="29D8B2EB" w:rsidR="006F6728" w:rsidRPr="00466A36" w:rsidRDefault="00A72C87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F6728" w:rsidRPr="00466A36">
        <w:rPr>
          <w:rFonts w:ascii="Arial" w:hAnsi="Arial" w:cs="Arial"/>
          <w:sz w:val="24"/>
          <w:szCs w:val="24"/>
        </w:rPr>
        <w:t xml:space="preserve">ny applicable law is </w:t>
      </w:r>
      <w:r>
        <w:rPr>
          <w:rFonts w:ascii="Arial" w:hAnsi="Arial" w:cs="Arial"/>
          <w:sz w:val="24"/>
          <w:szCs w:val="24"/>
        </w:rPr>
        <w:t>contravened</w:t>
      </w:r>
      <w:r w:rsidR="006F6728" w:rsidRPr="00466A36">
        <w:rPr>
          <w:rFonts w:ascii="Arial" w:hAnsi="Arial" w:cs="Arial"/>
          <w:sz w:val="24"/>
          <w:szCs w:val="24"/>
        </w:rPr>
        <w:t>;</w:t>
      </w:r>
    </w:p>
    <w:p w14:paraId="64984507" w14:textId="660CEFCD" w:rsidR="006F6728" w:rsidRPr="00466A36" w:rsidRDefault="00D56F36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72C87">
        <w:rPr>
          <w:rFonts w:ascii="Arial" w:hAnsi="Arial" w:cs="Arial"/>
          <w:sz w:val="24"/>
          <w:szCs w:val="24"/>
        </w:rPr>
        <w:t>Participant is in the process of being sequestrated, l</w:t>
      </w:r>
      <w:r w:rsidR="006F6728" w:rsidRPr="00466A36">
        <w:rPr>
          <w:rFonts w:ascii="Arial" w:hAnsi="Arial" w:cs="Arial"/>
          <w:sz w:val="24"/>
          <w:szCs w:val="24"/>
        </w:rPr>
        <w:t>iquidat</w:t>
      </w:r>
      <w:r w:rsidR="00A72C87">
        <w:rPr>
          <w:rFonts w:ascii="Arial" w:hAnsi="Arial" w:cs="Arial"/>
          <w:sz w:val="24"/>
          <w:szCs w:val="24"/>
        </w:rPr>
        <w:t>ed or is placed under judicial management or any processes of a similar nature</w:t>
      </w:r>
      <w:r w:rsidR="006F6728" w:rsidRPr="00466A36">
        <w:rPr>
          <w:rFonts w:ascii="Arial" w:hAnsi="Arial" w:cs="Arial"/>
          <w:sz w:val="24"/>
          <w:szCs w:val="24"/>
        </w:rPr>
        <w:t>;</w:t>
      </w:r>
    </w:p>
    <w:p w14:paraId="65DE9946" w14:textId="7745F138" w:rsidR="006F6728" w:rsidRPr="00466A36" w:rsidRDefault="006F6728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Data security and confidentiality requirements are breached;</w:t>
      </w:r>
    </w:p>
    <w:p w14:paraId="5143EDA6" w14:textId="7575482E" w:rsidR="006F6728" w:rsidRPr="00466A36" w:rsidRDefault="00A825A2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lastRenderedPageBreak/>
        <w:t xml:space="preserve">Business is </w:t>
      </w:r>
      <w:r w:rsidR="003411B4">
        <w:rPr>
          <w:rFonts w:ascii="Arial" w:hAnsi="Arial" w:cs="Arial"/>
          <w:sz w:val="24"/>
          <w:szCs w:val="24"/>
        </w:rPr>
        <w:t>conducted</w:t>
      </w:r>
      <w:r w:rsidRPr="00466A36">
        <w:rPr>
          <w:rFonts w:ascii="Arial" w:hAnsi="Arial" w:cs="Arial"/>
          <w:sz w:val="24"/>
          <w:szCs w:val="24"/>
        </w:rPr>
        <w:t xml:space="preserve"> in a manner that is considered to be harmful to the consumers, other market participants or the public at large;</w:t>
      </w:r>
    </w:p>
    <w:p w14:paraId="72F6CC68" w14:textId="212D534E" w:rsidR="00A825A2" w:rsidRPr="00466A36" w:rsidRDefault="00A825A2" w:rsidP="00466A36">
      <w:pPr>
        <w:pStyle w:val="ListParagraph"/>
        <w:numPr>
          <w:ilvl w:val="0"/>
          <w:numId w:val="17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Failure to effectively address any</w:t>
      </w:r>
      <w:r w:rsidR="003411B4">
        <w:rPr>
          <w:rFonts w:ascii="Arial" w:hAnsi="Arial" w:cs="Arial"/>
          <w:sz w:val="24"/>
          <w:szCs w:val="24"/>
        </w:rPr>
        <w:t xml:space="preserve"> </w:t>
      </w:r>
      <w:r w:rsidR="00D56F36">
        <w:rPr>
          <w:rFonts w:ascii="Arial" w:hAnsi="Arial" w:cs="Arial"/>
          <w:sz w:val="24"/>
          <w:szCs w:val="24"/>
        </w:rPr>
        <w:t xml:space="preserve">shortcoming, </w:t>
      </w:r>
      <w:r w:rsidR="00D56F36" w:rsidRPr="00466A36">
        <w:rPr>
          <w:rFonts w:ascii="Arial" w:hAnsi="Arial" w:cs="Arial"/>
          <w:sz w:val="24"/>
          <w:szCs w:val="24"/>
        </w:rPr>
        <w:t>flaw</w:t>
      </w:r>
      <w:r w:rsidRPr="00466A36">
        <w:rPr>
          <w:rFonts w:ascii="Arial" w:hAnsi="Arial" w:cs="Arial"/>
          <w:sz w:val="24"/>
          <w:szCs w:val="24"/>
        </w:rPr>
        <w:t xml:space="preserve"> or vulnerability </w:t>
      </w:r>
      <w:r w:rsidR="003411B4">
        <w:rPr>
          <w:rFonts w:ascii="Arial" w:hAnsi="Arial" w:cs="Arial"/>
          <w:sz w:val="24"/>
          <w:szCs w:val="24"/>
        </w:rPr>
        <w:t>in</w:t>
      </w:r>
      <w:r w:rsidRPr="00466A36">
        <w:rPr>
          <w:rFonts w:ascii="Arial" w:hAnsi="Arial" w:cs="Arial"/>
          <w:sz w:val="24"/>
          <w:szCs w:val="24"/>
        </w:rPr>
        <w:t xml:space="preserve"> the </w:t>
      </w:r>
      <w:r w:rsidR="00410DC1">
        <w:rPr>
          <w:rFonts w:ascii="Arial" w:hAnsi="Arial" w:cs="Arial"/>
          <w:sz w:val="24"/>
          <w:szCs w:val="24"/>
        </w:rPr>
        <w:t>I</w:t>
      </w:r>
      <w:r w:rsidRPr="00466A36">
        <w:rPr>
          <w:rFonts w:ascii="Arial" w:hAnsi="Arial" w:cs="Arial"/>
          <w:sz w:val="24"/>
          <w:szCs w:val="24"/>
        </w:rPr>
        <w:t xml:space="preserve">nnovation within </w:t>
      </w:r>
      <w:r w:rsidR="003411B4">
        <w:rPr>
          <w:rFonts w:ascii="Arial" w:hAnsi="Arial" w:cs="Arial"/>
          <w:sz w:val="24"/>
          <w:szCs w:val="24"/>
        </w:rPr>
        <w:t xml:space="preserve">a </w:t>
      </w:r>
      <w:r w:rsidRPr="00466A36">
        <w:rPr>
          <w:rFonts w:ascii="Arial" w:hAnsi="Arial" w:cs="Arial"/>
          <w:sz w:val="24"/>
          <w:szCs w:val="24"/>
        </w:rPr>
        <w:t>reasonable time; and</w:t>
      </w:r>
    </w:p>
    <w:p w14:paraId="1753E92F" w14:textId="4587FFE9" w:rsidR="00A825A2" w:rsidRDefault="00A825A2" w:rsidP="002B10DE">
      <w:pPr>
        <w:pStyle w:val="ListParagraph"/>
        <w:numPr>
          <w:ilvl w:val="0"/>
          <w:numId w:val="17"/>
        </w:numPr>
        <w:spacing w:line="360" w:lineRule="auto"/>
        <w:ind w:left="1276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Any other reason determined by </w:t>
      </w:r>
      <w:r w:rsidR="00D56F36" w:rsidRPr="003411B4">
        <w:rPr>
          <w:rFonts w:ascii="Arial" w:hAnsi="Arial" w:cs="Arial"/>
          <w:sz w:val="24"/>
          <w:szCs w:val="24"/>
        </w:rPr>
        <w:t xml:space="preserve">NAMFISA </w:t>
      </w:r>
      <w:r w:rsidR="00D56F36" w:rsidRPr="00466A36">
        <w:rPr>
          <w:rFonts w:ascii="Arial" w:hAnsi="Arial" w:cs="Arial"/>
          <w:sz w:val="24"/>
          <w:szCs w:val="24"/>
        </w:rPr>
        <w:t>that</w:t>
      </w:r>
      <w:r w:rsidRPr="00466A36">
        <w:rPr>
          <w:rFonts w:ascii="Arial" w:hAnsi="Arial" w:cs="Arial"/>
          <w:sz w:val="24"/>
          <w:szCs w:val="24"/>
        </w:rPr>
        <w:t xml:space="preserve"> is sufficiently motivated.</w:t>
      </w:r>
    </w:p>
    <w:p w14:paraId="14E9A441" w14:textId="4C6E7C73" w:rsidR="00466A36" w:rsidRPr="00466A36" w:rsidRDefault="00A825A2" w:rsidP="002B10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If NAMFISA decides to remove or suspend a </w:t>
      </w:r>
      <w:r w:rsidR="00751844">
        <w:rPr>
          <w:rFonts w:ascii="Arial" w:hAnsi="Arial" w:cs="Arial"/>
          <w:sz w:val="24"/>
          <w:szCs w:val="24"/>
        </w:rPr>
        <w:t>P</w:t>
      </w:r>
      <w:r w:rsidRPr="00466A36">
        <w:rPr>
          <w:rFonts w:ascii="Arial" w:hAnsi="Arial" w:cs="Arial"/>
          <w:sz w:val="24"/>
          <w:szCs w:val="24"/>
        </w:rPr>
        <w:t xml:space="preserve">articipant from the </w:t>
      </w:r>
      <w:r w:rsidR="002A590B" w:rsidRPr="00466A36">
        <w:rPr>
          <w:rFonts w:ascii="Arial" w:hAnsi="Arial" w:cs="Arial"/>
          <w:sz w:val="24"/>
          <w:szCs w:val="24"/>
        </w:rPr>
        <w:t xml:space="preserve">NAMFISA </w:t>
      </w:r>
      <w:r w:rsidRPr="00466A36">
        <w:rPr>
          <w:rFonts w:ascii="Arial" w:hAnsi="Arial" w:cs="Arial"/>
          <w:sz w:val="24"/>
          <w:szCs w:val="24"/>
        </w:rPr>
        <w:t xml:space="preserve">Regulatory Sandbox </w:t>
      </w:r>
      <w:r w:rsidR="002A590B" w:rsidRPr="00466A36">
        <w:rPr>
          <w:rFonts w:ascii="Arial" w:hAnsi="Arial" w:cs="Arial"/>
          <w:sz w:val="24"/>
          <w:szCs w:val="24"/>
        </w:rPr>
        <w:t xml:space="preserve">at any stage, the decision </w:t>
      </w:r>
      <w:r w:rsidR="00751844">
        <w:rPr>
          <w:rFonts w:ascii="Arial" w:hAnsi="Arial" w:cs="Arial"/>
          <w:sz w:val="24"/>
          <w:szCs w:val="24"/>
        </w:rPr>
        <w:t>will be provided</w:t>
      </w:r>
      <w:r w:rsidR="002A590B" w:rsidRPr="00466A36">
        <w:rPr>
          <w:rFonts w:ascii="Arial" w:hAnsi="Arial" w:cs="Arial"/>
          <w:sz w:val="24"/>
          <w:szCs w:val="24"/>
        </w:rPr>
        <w:t xml:space="preserve"> in writing </w:t>
      </w:r>
      <w:r w:rsidR="00751844">
        <w:rPr>
          <w:rFonts w:ascii="Arial" w:hAnsi="Arial" w:cs="Arial"/>
          <w:sz w:val="24"/>
          <w:szCs w:val="24"/>
        </w:rPr>
        <w:t>with accompanying reasons</w:t>
      </w:r>
      <w:r w:rsidR="002A590B" w:rsidRPr="00466A36">
        <w:rPr>
          <w:rFonts w:ascii="Arial" w:hAnsi="Arial" w:cs="Arial"/>
          <w:sz w:val="24"/>
          <w:szCs w:val="24"/>
        </w:rPr>
        <w:t xml:space="preserve"> </w:t>
      </w:r>
      <w:r w:rsidR="00751844">
        <w:rPr>
          <w:rFonts w:ascii="Arial" w:hAnsi="Arial" w:cs="Arial"/>
          <w:sz w:val="24"/>
          <w:szCs w:val="24"/>
        </w:rPr>
        <w:t xml:space="preserve">for </w:t>
      </w:r>
      <w:r w:rsidR="002A590B" w:rsidRPr="00466A36">
        <w:rPr>
          <w:rFonts w:ascii="Arial" w:hAnsi="Arial" w:cs="Arial"/>
          <w:sz w:val="24"/>
          <w:szCs w:val="24"/>
        </w:rPr>
        <w:t xml:space="preserve">the removal or suspension. Prior to making the decision, NAMFISA should offer the </w:t>
      </w:r>
      <w:r w:rsidR="004C7CCF">
        <w:rPr>
          <w:rFonts w:ascii="Arial" w:hAnsi="Arial" w:cs="Arial"/>
          <w:sz w:val="24"/>
          <w:szCs w:val="24"/>
        </w:rPr>
        <w:t>P</w:t>
      </w:r>
      <w:r w:rsidR="002A590B" w:rsidRPr="00466A36">
        <w:rPr>
          <w:rFonts w:ascii="Arial" w:hAnsi="Arial" w:cs="Arial"/>
          <w:sz w:val="24"/>
          <w:szCs w:val="24"/>
        </w:rPr>
        <w:t xml:space="preserve">articipant an opportunity to </w:t>
      </w:r>
      <w:r w:rsidR="003411B4">
        <w:rPr>
          <w:rFonts w:ascii="Arial" w:hAnsi="Arial" w:cs="Arial"/>
          <w:sz w:val="24"/>
          <w:szCs w:val="24"/>
        </w:rPr>
        <w:t xml:space="preserve">be heard. </w:t>
      </w:r>
    </w:p>
    <w:p w14:paraId="15C35427" w14:textId="2D1E8049" w:rsidR="00D40FFF" w:rsidRPr="00466A36" w:rsidRDefault="003411B4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4225B">
        <w:rPr>
          <w:rFonts w:ascii="Arial" w:hAnsi="Arial" w:cs="Arial"/>
          <w:sz w:val="24"/>
          <w:szCs w:val="24"/>
        </w:rPr>
        <w:t>he</w:t>
      </w:r>
      <w:r w:rsidR="002A590B" w:rsidRPr="00466A36">
        <w:rPr>
          <w:rFonts w:ascii="Arial" w:hAnsi="Arial" w:cs="Arial"/>
          <w:sz w:val="24"/>
          <w:szCs w:val="24"/>
        </w:rPr>
        <w:t xml:space="preserve"> </w:t>
      </w:r>
      <w:r w:rsidR="004C7CCF">
        <w:rPr>
          <w:rFonts w:ascii="Arial" w:hAnsi="Arial" w:cs="Arial"/>
          <w:sz w:val="24"/>
          <w:szCs w:val="24"/>
        </w:rPr>
        <w:t>P</w:t>
      </w:r>
      <w:r w:rsidR="002A590B" w:rsidRPr="00466A36">
        <w:rPr>
          <w:rFonts w:ascii="Arial" w:hAnsi="Arial" w:cs="Arial"/>
          <w:sz w:val="24"/>
          <w:szCs w:val="24"/>
        </w:rPr>
        <w:t xml:space="preserve">articipant, on the other hand, </w:t>
      </w:r>
      <w:r>
        <w:rPr>
          <w:rFonts w:ascii="Arial" w:hAnsi="Arial" w:cs="Arial"/>
          <w:sz w:val="24"/>
          <w:szCs w:val="24"/>
        </w:rPr>
        <w:t xml:space="preserve">may </w:t>
      </w:r>
      <w:r w:rsidR="002A590B" w:rsidRPr="00466A36">
        <w:rPr>
          <w:rFonts w:ascii="Arial" w:hAnsi="Arial" w:cs="Arial"/>
          <w:sz w:val="24"/>
          <w:szCs w:val="24"/>
        </w:rPr>
        <w:t xml:space="preserve">request to exit </w:t>
      </w:r>
      <w:r w:rsidR="00D56F36" w:rsidRPr="00466A36">
        <w:rPr>
          <w:rFonts w:ascii="Arial" w:hAnsi="Arial" w:cs="Arial"/>
          <w:sz w:val="24"/>
          <w:szCs w:val="24"/>
        </w:rPr>
        <w:t>the Regulatory</w:t>
      </w:r>
      <w:r w:rsidR="002A590B" w:rsidRPr="00466A36">
        <w:rPr>
          <w:rFonts w:ascii="Arial" w:hAnsi="Arial" w:cs="Arial"/>
          <w:sz w:val="24"/>
          <w:szCs w:val="24"/>
        </w:rPr>
        <w:t xml:space="preserve"> Sandbox at any stage of the </w:t>
      </w:r>
      <w:r w:rsidR="004C7CCF">
        <w:rPr>
          <w:rFonts w:ascii="Arial" w:hAnsi="Arial" w:cs="Arial"/>
          <w:sz w:val="24"/>
          <w:szCs w:val="24"/>
        </w:rPr>
        <w:t xml:space="preserve">Regulatory </w:t>
      </w:r>
      <w:r w:rsidR="009B3201">
        <w:rPr>
          <w:rFonts w:ascii="Arial" w:hAnsi="Arial" w:cs="Arial"/>
          <w:sz w:val="24"/>
          <w:szCs w:val="24"/>
        </w:rPr>
        <w:t>S</w:t>
      </w:r>
      <w:r w:rsidR="002A590B" w:rsidRPr="00466A36">
        <w:rPr>
          <w:rFonts w:ascii="Arial" w:hAnsi="Arial" w:cs="Arial"/>
          <w:sz w:val="24"/>
          <w:szCs w:val="24"/>
        </w:rPr>
        <w:t>andbox process</w:t>
      </w:r>
      <w:r>
        <w:rPr>
          <w:rFonts w:ascii="Arial" w:hAnsi="Arial" w:cs="Arial"/>
          <w:sz w:val="24"/>
          <w:szCs w:val="24"/>
        </w:rPr>
        <w:t xml:space="preserve">. In that event, </w:t>
      </w:r>
      <w:r w:rsidR="00D56F36">
        <w:rPr>
          <w:rFonts w:ascii="Arial" w:hAnsi="Arial" w:cs="Arial"/>
          <w:sz w:val="24"/>
          <w:szCs w:val="24"/>
        </w:rPr>
        <w:t xml:space="preserve">the </w:t>
      </w:r>
      <w:r w:rsidR="00D56F36" w:rsidRPr="00466A36">
        <w:rPr>
          <w:rFonts w:ascii="Arial" w:hAnsi="Arial" w:cs="Arial"/>
          <w:sz w:val="24"/>
          <w:szCs w:val="24"/>
        </w:rPr>
        <w:t>Participant</w:t>
      </w:r>
      <w:r w:rsidR="002A590B" w:rsidRPr="00466A36">
        <w:rPr>
          <w:rFonts w:ascii="Arial" w:hAnsi="Arial" w:cs="Arial"/>
          <w:sz w:val="24"/>
          <w:szCs w:val="24"/>
        </w:rPr>
        <w:t xml:space="preserve"> is required to make their request </w:t>
      </w:r>
      <w:r>
        <w:rPr>
          <w:rFonts w:ascii="Arial" w:hAnsi="Arial" w:cs="Arial"/>
          <w:sz w:val="24"/>
          <w:szCs w:val="24"/>
        </w:rPr>
        <w:t xml:space="preserve">with reasons </w:t>
      </w:r>
      <w:r w:rsidR="002A590B" w:rsidRPr="00466A36">
        <w:rPr>
          <w:rFonts w:ascii="Arial" w:hAnsi="Arial" w:cs="Arial"/>
          <w:sz w:val="24"/>
          <w:szCs w:val="24"/>
        </w:rPr>
        <w:t>in writing</w:t>
      </w:r>
      <w:r>
        <w:rPr>
          <w:rFonts w:ascii="Arial" w:hAnsi="Arial" w:cs="Arial"/>
          <w:sz w:val="24"/>
          <w:szCs w:val="24"/>
        </w:rPr>
        <w:t>.</w:t>
      </w:r>
      <w:r w:rsidR="002A590B" w:rsidRPr="00466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Furthermore, the </w:t>
      </w:r>
      <w:r w:rsidR="00D56F36">
        <w:rPr>
          <w:rFonts w:ascii="Arial" w:hAnsi="Arial" w:cs="Arial"/>
          <w:sz w:val="24"/>
          <w:szCs w:val="24"/>
        </w:rPr>
        <w:t>Participant must</w:t>
      </w:r>
      <w:r>
        <w:rPr>
          <w:rFonts w:ascii="Arial" w:hAnsi="Arial" w:cs="Arial"/>
          <w:sz w:val="24"/>
          <w:szCs w:val="24"/>
        </w:rPr>
        <w:t xml:space="preserve"> </w:t>
      </w:r>
      <w:r w:rsidR="00910A24">
        <w:rPr>
          <w:rFonts w:ascii="Arial" w:hAnsi="Arial" w:cs="Arial"/>
          <w:sz w:val="24"/>
          <w:szCs w:val="24"/>
        </w:rPr>
        <w:t>implement the</w:t>
      </w:r>
      <w:r w:rsidR="002A590B" w:rsidRPr="00466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exit </w:t>
      </w:r>
      <w:r w:rsidR="00D56F36">
        <w:rPr>
          <w:rFonts w:ascii="Arial" w:hAnsi="Arial" w:cs="Arial"/>
          <w:sz w:val="24"/>
          <w:szCs w:val="24"/>
        </w:rPr>
        <w:t>strategy to</w:t>
      </w:r>
      <w:r w:rsidR="002A590B" w:rsidRPr="00466A36">
        <w:rPr>
          <w:rFonts w:ascii="Arial" w:hAnsi="Arial" w:cs="Arial"/>
          <w:sz w:val="24"/>
          <w:szCs w:val="24"/>
        </w:rPr>
        <w:t xml:space="preserve"> ensure</w:t>
      </w:r>
      <w:r w:rsidR="00C22A5E" w:rsidRPr="00466A36">
        <w:rPr>
          <w:rFonts w:ascii="Arial" w:hAnsi="Arial" w:cs="Arial"/>
          <w:sz w:val="24"/>
          <w:szCs w:val="24"/>
        </w:rPr>
        <w:t xml:space="preserve"> that</w:t>
      </w:r>
      <w:r w:rsidR="002A590B" w:rsidRPr="00466A36">
        <w:rPr>
          <w:rFonts w:ascii="Arial" w:hAnsi="Arial" w:cs="Arial"/>
          <w:sz w:val="24"/>
          <w:szCs w:val="24"/>
        </w:rPr>
        <w:t xml:space="preserve"> consumers are treated fairly throughout the </w:t>
      </w:r>
      <w:r w:rsidR="00B33A30" w:rsidRPr="00466A36">
        <w:rPr>
          <w:rFonts w:ascii="Arial" w:hAnsi="Arial" w:cs="Arial"/>
          <w:sz w:val="24"/>
          <w:szCs w:val="24"/>
        </w:rPr>
        <w:t>process.</w:t>
      </w:r>
      <w:r w:rsidR="005C7827" w:rsidRPr="00466A36">
        <w:rPr>
          <w:rFonts w:ascii="Arial" w:hAnsi="Arial" w:cs="Arial"/>
          <w:sz w:val="24"/>
          <w:szCs w:val="24"/>
        </w:rPr>
        <w:t xml:space="preserve"> If NAMFISA is satisfied with the request</w:t>
      </w:r>
      <w:r w:rsidR="007006F6">
        <w:rPr>
          <w:rFonts w:ascii="Arial" w:hAnsi="Arial" w:cs="Arial"/>
          <w:sz w:val="24"/>
          <w:szCs w:val="24"/>
        </w:rPr>
        <w:t xml:space="preserve"> and written reasons</w:t>
      </w:r>
      <w:r w:rsidR="005C7827" w:rsidRPr="00466A36">
        <w:rPr>
          <w:rFonts w:ascii="Arial" w:hAnsi="Arial" w:cs="Arial"/>
          <w:sz w:val="24"/>
          <w:szCs w:val="24"/>
        </w:rPr>
        <w:t xml:space="preserve">, the </w:t>
      </w:r>
      <w:r w:rsidR="004C7CCF">
        <w:rPr>
          <w:rFonts w:ascii="Arial" w:hAnsi="Arial" w:cs="Arial"/>
          <w:sz w:val="24"/>
          <w:szCs w:val="24"/>
        </w:rPr>
        <w:t>P</w:t>
      </w:r>
      <w:r w:rsidR="005C7827" w:rsidRPr="00466A36">
        <w:rPr>
          <w:rFonts w:ascii="Arial" w:hAnsi="Arial" w:cs="Arial"/>
          <w:sz w:val="24"/>
          <w:szCs w:val="24"/>
        </w:rPr>
        <w:t>articipant will be removed from the Regulatory Sandbox</w:t>
      </w:r>
      <w:r w:rsidR="007006F6">
        <w:rPr>
          <w:rFonts w:ascii="Arial" w:hAnsi="Arial" w:cs="Arial"/>
          <w:sz w:val="24"/>
          <w:szCs w:val="24"/>
        </w:rPr>
        <w:t xml:space="preserve"> and </w:t>
      </w:r>
      <w:r w:rsidR="005C7827" w:rsidRPr="00466A36">
        <w:rPr>
          <w:rFonts w:ascii="Arial" w:hAnsi="Arial" w:cs="Arial"/>
          <w:sz w:val="24"/>
          <w:szCs w:val="24"/>
        </w:rPr>
        <w:t xml:space="preserve">the </w:t>
      </w:r>
      <w:r w:rsidR="004C7CCF">
        <w:rPr>
          <w:rFonts w:ascii="Arial" w:hAnsi="Arial" w:cs="Arial"/>
          <w:sz w:val="24"/>
          <w:szCs w:val="24"/>
        </w:rPr>
        <w:t>P</w:t>
      </w:r>
      <w:r w:rsidR="005C7827" w:rsidRPr="00466A36">
        <w:rPr>
          <w:rFonts w:ascii="Arial" w:hAnsi="Arial" w:cs="Arial"/>
          <w:sz w:val="24"/>
          <w:szCs w:val="24"/>
        </w:rPr>
        <w:t xml:space="preserve">articipant’s exit strategy is </w:t>
      </w:r>
      <w:r w:rsidR="003A35EF" w:rsidRPr="00466A36">
        <w:rPr>
          <w:rFonts w:ascii="Arial" w:hAnsi="Arial" w:cs="Arial"/>
          <w:sz w:val="24"/>
          <w:szCs w:val="24"/>
        </w:rPr>
        <w:t>implemented,</w:t>
      </w:r>
      <w:r w:rsidR="00225904">
        <w:rPr>
          <w:rFonts w:ascii="Arial" w:hAnsi="Arial" w:cs="Arial"/>
          <w:sz w:val="24"/>
          <w:szCs w:val="24"/>
        </w:rPr>
        <w:t xml:space="preserve"> </w:t>
      </w:r>
      <w:r w:rsidR="007006F6">
        <w:rPr>
          <w:rFonts w:ascii="Arial" w:hAnsi="Arial" w:cs="Arial"/>
          <w:sz w:val="24"/>
          <w:szCs w:val="24"/>
        </w:rPr>
        <w:t>the</w:t>
      </w:r>
      <w:r w:rsidR="005C7827" w:rsidRPr="00466A36">
        <w:rPr>
          <w:rFonts w:ascii="Arial" w:hAnsi="Arial" w:cs="Arial"/>
          <w:sz w:val="24"/>
          <w:szCs w:val="24"/>
        </w:rPr>
        <w:t xml:space="preserve"> test </w:t>
      </w:r>
      <w:r w:rsidR="007006F6">
        <w:rPr>
          <w:rFonts w:ascii="Arial" w:hAnsi="Arial" w:cs="Arial"/>
          <w:sz w:val="24"/>
          <w:szCs w:val="24"/>
        </w:rPr>
        <w:t>will be considered unsuccessful</w:t>
      </w:r>
      <w:r w:rsidR="00225904">
        <w:rPr>
          <w:rFonts w:ascii="Arial" w:hAnsi="Arial" w:cs="Arial"/>
          <w:sz w:val="24"/>
          <w:szCs w:val="24"/>
        </w:rPr>
        <w:t>.</w:t>
      </w:r>
      <w:r w:rsidR="005C7827" w:rsidRPr="00466A36">
        <w:rPr>
          <w:rFonts w:ascii="Arial" w:hAnsi="Arial" w:cs="Arial"/>
          <w:sz w:val="24"/>
          <w:szCs w:val="24"/>
        </w:rPr>
        <w:t xml:space="preserve"> </w:t>
      </w:r>
    </w:p>
    <w:p w14:paraId="7601B8AB" w14:textId="77777777" w:rsidR="00026039" w:rsidRPr="00466A36" w:rsidRDefault="00026039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AFD40E" w14:textId="702052C9" w:rsidR="009D3BF5" w:rsidRPr="00466A36" w:rsidRDefault="009D3BF5" w:rsidP="00225904">
      <w:pPr>
        <w:pStyle w:val="Heading2"/>
        <w:numPr>
          <w:ilvl w:val="0"/>
          <w:numId w:val="0"/>
        </w:numPr>
        <w:ind w:left="720"/>
      </w:pPr>
      <w:bookmarkStart w:id="17" w:name="_Toc137723304"/>
      <w:r w:rsidRPr="00466A36">
        <w:t>Stage 5:  Progress Report</w:t>
      </w:r>
      <w:r w:rsidR="00714F94">
        <w:t>s</w:t>
      </w:r>
      <w:bookmarkEnd w:id="17"/>
    </w:p>
    <w:p w14:paraId="423093C6" w14:textId="34C1CBFC" w:rsidR="007006F6" w:rsidRPr="00466A36" w:rsidRDefault="00831CEF" w:rsidP="002259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6A36">
        <w:rPr>
          <w:rFonts w:ascii="Arial" w:hAnsi="Arial" w:cs="Arial"/>
          <w:color w:val="000000" w:themeColor="text1"/>
          <w:sz w:val="24"/>
          <w:szCs w:val="24"/>
        </w:rPr>
        <w:t>Th</w:t>
      </w:r>
      <w:r w:rsidR="00B078C5" w:rsidRPr="00466A36">
        <w:rPr>
          <w:rFonts w:ascii="Arial" w:hAnsi="Arial" w:cs="Arial"/>
          <w:color w:val="000000" w:themeColor="text1"/>
          <w:sz w:val="24"/>
          <w:szCs w:val="24"/>
        </w:rPr>
        <w:t>e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>s</w:t>
      </w:r>
      <w:r w:rsidR="00B078C5" w:rsidRPr="00466A36">
        <w:rPr>
          <w:rFonts w:ascii="Arial" w:hAnsi="Arial" w:cs="Arial"/>
          <w:color w:val="000000" w:themeColor="text1"/>
          <w:sz w:val="24"/>
          <w:szCs w:val="24"/>
        </w:rPr>
        <w:t>e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report</w:t>
      </w:r>
      <w:r w:rsidR="00B078C5" w:rsidRPr="00466A36">
        <w:rPr>
          <w:rFonts w:ascii="Arial" w:hAnsi="Arial" w:cs="Arial"/>
          <w:color w:val="000000" w:themeColor="text1"/>
          <w:sz w:val="24"/>
          <w:szCs w:val="24"/>
        </w:rPr>
        <w:t>s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provide much-needed analys</w:t>
      </w:r>
      <w:r w:rsidR="00B078C5" w:rsidRPr="00466A36">
        <w:rPr>
          <w:rFonts w:ascii="Arial" w:hAnsi="Arial" w:cs="Arial"/>
          <w:color w:val="000000" w:themeColor="text1"/>
          <w:sz w:val="24"/>
          <w:szCs w:val="24"/>
        </w:rPr>
        <w:t>e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>s informing the</w:t>
      </w:r>
      <w:r w:rsidR="00FB6CE3" w:rsidRPr="00466A36">
        <w:rPr>
          <w:rFonts w:ascii="Arial" w:hAnsi="Arial" w:cs="Arial"/>
          <w:color w:val="000000" w:themeColor="text1"/>
          <w:sz w:val="24"/>
          <w:szCs w:val="24"/>
        </w:rPr>
        <w:t xml:space="preserve"> final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regulatory decision</w:t>
      </w:r>
      <w:r w:rsidR="00910A24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714F94">
        <w:rPr>
          <w:rFonts w:ascii="Arial" w:hAnsi="Arial" w:cs="Arial"/>
          <w:color w:val="000000" w:themeColor="text1"/>
          <w:sz w:val="24"/>
          <w:szCs w:val="24"/>
        </w:rPr>
        <w:t xml:space="preserve">to be </w:t>
      </w:r>
      <w:r w:rsidR="00FB6CE3" w:rsidRPr="00466A36">
        <w:rPr>
          <w:rFonts w:ascii="Arial" w:hAnsi="Arial" w:cs="Arial"/>
          <w:color w:val="000000" w:themeColor="text1"/>
          <w:sz w:val="24"/>
          <w:szCs w:val="24"/>
        </w:rPr>
        <w:t>made in the next stage</w:t>
      </w:r>
      <w:r w:rsidR="00714F94">
        <w:rPr>
          <w:rFonts w:ascii="Arial" w:hAnsi="Arial" w:cs="Arial"/>
          <w:color w:val="000000" w:themeColor="text1"/>
          <w:sz w:val="24"/>
          <w:szCs w:val="24"/>
        </w:rPr>
        <w:t>s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714F94">
        <w:rPr>
          <w:rFonts w:ascii="Arial" w:hAnsi="Arial" w:cs="Arial"/>
          <w:color w:val="000000" w:themeColor="text1"/>
          <w:sz w:val="24"/>
          <w:szCs w:val="24"/>
        </w:rPr>
        <w:t>f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714F94">
        <w:rPr>
          <w:rFonts w:ascii="Arial" w:hAnsi="Arial" w:cs="Arial"/>
          <w:color w:val="000000" w:themeColor="text1"/>
          <w:sz w:val="24"/>
          <w:szCs w:val="24"/>
        </w:rPr>
        <w:t xml:space="preserve"> Regulatory Sandbox process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97098" w:rsidRPr="00466A36">
        <w:rPr>
          <w:rFonts w:ascii="Arial" w:eastAsia="Times New Roman" w:hAnsi="Arial" w:cs="Arial"/>
          <w:sz w:val="24"/>
          <w:szCs w:val="24"/>
        </w:rPr>
        <w:t xml:space="preserve">The </w:t>
      </w:r>
      <w:r w:rsidR="00714F94">
        <w:rPr>
          <w:rFonts w:ascii="Arial" w:eastAsia="Times New Roman" w:hAnsi="Arial" w:cs="Arial"/>
          <w:sz w:val="24"/>
          <w:szCs w:val="24"/>
        </w:rPr>
        <w:t>P</w:t>
      </w:r>
      <w:r w:rsidR="00197098" w:rsidRPr="00466A36">
        <w:rPr>
          <w:rFonts w:ascii="Arial" w:eastAsia="Times New Roman" w:hAnsi="Arial" w:cs="Arial"/>
          <w:sz w:val="24"/>
          <w:szCs w:val="24"/>
        </w:rPr>
        <w:t xml:space="preserve">articipant is required to submit periodic </w:t>
      </w:r>
      <w:r w:rsidR="00225904" w:rsidRPr="00466A36">
        <w:rPr>
          <w:rFonts w:ascii="Arial" w:eastAsia="Times New Roman" w:hAnsi="Arial" w:cs="Arial"/>
          <w:sz w:val="24"/>
          <w:szCs w:val="24"/>
        </w:rPr>
        <w:t>progress reports</w:t>
      </w:r>
      <w:r w:rsidR="00197098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496D1C" w:rsidRPr="00466A36">
        <w:rPr>
          <w:rFonts w:ascii="Arial" w:eastAsia="Times New Roman" w:hAnsi="Arial" w:cs="Arial"/>
          <w:sz w:val="24"/>
          <w:szCs w:val="24"/>
        </w:rPr>
        <w:t xml:space="preserve">to the designated NAMFISA </w:t>
      </w:r>
      <w:r w:rsidR="00714F94">
        <w:rPr>
          <w:rFonts w:ascii="Arial" w:eastAsia="Times New Roman" w:hAnsi="Arial" w:cs="Arial"/>
          <w:sz w:val="24"/>
          <w:szCs w:val="24"/>
        </w:rPr>
        <w:t xml:space="preserve">Regulatory Sandbox email address, which </w:t>
      </w:r>
      <w:r w:rsidR="00225904">
        <w:rPr>
          <w:rFonts w:ascii="Arial" w:eastAsia="Times New Roman" w:hAnsi="Arial" w:cs="Arial"/>
          <w:sz w:val="24"/>
          <w:szCs w:val="24"/>
        </w:rPr>
        <w:t>must</w:t>
      </w:r>
      <w:r w:rsidR="00225904">
        <w:rPr>
          <w:rFonts w:ascii="Arial" w:hAnsi="Arial" w:cs="Arial"/>
          <w:sz w:val="24"/>
          <w:szCs w:val="24"/>
        </w:rPr>
        <w:t xml:space="preserve"> contain</w:t>
      </w:r>
      <w:r w:rsidR="00714F94">
        <w:rPr>
          <w:rFonts w:ascii="Arial" w:hAnsi="Arial" w:cs="Arial"/>
          <w:sz w:val="24"/>
          <w:szCs w:val="24"/>
        </w:rPr>
        <w:t xml:space="preserve"> </w:t>
      </w:r>
      <w:r w:rsidR="00197098" w:rsidRPr="00466A36">
        <w:rPr>
          <w:rFonts w:ascii="Arial" w:hAnsi="Arial" w:cs="Arial"/>
          <w:sz w:val="24"/>
          <w:szCs w:val="24"/>
        </w:rPr>
        <w:t>full disclosure</w:t>
      </w:r>
      <w:r w:rsidR="00496D1C" w:rsidRPr="00466A36">
        <w:rPr>
          <w:rFonts w:ascii="Arial" w:hAnsi="Arial" w:cs="Arial"/>
          <w:sz w:val="24"/>
          <w:szCs w:val="24"/>
        </w:rPr>
        <w:t xml:space="preserve"> on the following:</w:t>
      </w:r>
    </w:p>
    <w:p w14:paraId="6AE2BF06" w14:textId="06467EE3" w:rsidR="00A54E7A" w:rsidRPr="00466A36" w:rsidRDefault="00A54E7A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Detailed progress made on the key performance indicators that have been identified in the Testing Agreement</w:t>
      </w:r>
      <w:r w:rsidR="009F0462">
        <w:rPr>
          <w:rFonts w:ascii="Arial" w:hAnsi="Arial" w:cs="Arial"/>
          <w:sz w:val="24"/>
          <w:szCs w:val="24"/>
        </w:rPr>
        <w:t xml:space="preserve"> referred to</w:t>
      </w:r>
      <w:r w:rsidRPr="00466A36">
        <w:rPr>
          <w:rFonts w:ascii="Arial" w:hAnsi="Arial" w:cs="Arial"/>
          <w:sz w:val="24"/>
          <w:szCs w:val="24"/>
        </w:rPr>
        <w:t xml:space="preserve"> in Stage 3;</w:t>
      </w:r>
    </w:p>
    <w:p w14:paraId="36FE2C2D" w14:textId="726E2458" w:rsidR="00A54E7A" w:rsidRPr="00466A36" w:rsidRDefault="00714F94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A54E7A" w:rsidRPr="00466A36">
        <w:rPr>
          <w:rFonts w:ascii="Arial" w:hAnsi="Arial" w:cs="Arial"/>
          <w:sz w:val="24"/>
          <w:szCs w:val="24"/>
        </w:rPr>
        <w:t>ey milestones reached and significant statistical information relevant to testing;</w:t>
      </w:r>
    </w:p>
    <w:p w14:paraId="030BD5AC" w14:textId="236E9F31" w:rsidR="00A54E7A" w:rsidRPr="00466A36" w:rsidRDefault="00A54E7A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Any </w:t>
      </w:r>
      <w:r w:rsidR="00050525">
        <w:rPr>
          <w:rFonts w:ascii="Arial" w:hAnsi="Arial" w:cs="Arial"/>
          <w:sz w:val="24"/>
          <w:szCs w:val="24"/>
        </w:rPr>
        <w:t xml:space="preserve">issues relating to </w:t>
      </w:r>
      <w:r w:rsidRPr="00466A36">
        <w:rPr>
          <w:rFonts w:ascii="Arial" w:hAnsi="Arial" w:cs="Arial"/>
          <w:sz w:val="24"/>
          <w:szCs w:val="24"/>
        </w:rPr>
        <w:t>consumer complaints</w:t>
      </w:r>
      <w:r w:rsidR="00225904">
        <w:rPr>
          <w:rFonts w:ascii="Arial" w:hAnsi="Arial" w:cs="Arial"/>
          <w:sz w:val="24"/>
          <w:szCs w:val="24"/>
        </w:rPr>
        <w:t>,</w:t>
      </w:r>
      <w:r w:rsidRPr="00466A36">
        <w:rPr>
          <w:rFonts w:ascii="Arial" w:hAnsi="Arial" w:cs="Arial"/>
          <w:sz w:val="24"/>
          <w:szCs w:val="24"/>
        </w:rPr>
        <w:t xml:space="preserve"> </w:t>
      </w:r>
      <w:r w:rsidR="00225904" w:rsidRPr="00466A36">
        <w:rPr>
          <w:rFonts w:ascii="Arial" w:hAnsi="Arial" w:cs="Arial"/>
          <w:sz w:val="24"/>
          <w:szCs w:val="24"/>
        </w:rPr>
        <w:t xml:space="preserve">misconduct </w:t>
      </w:r>
      <w:r w:rsidR="00225904">
        <w:rPr>
          <w:rFonts w:ascii="Arial" w:hAnsi="Arial" w:cs="Arial"/>
          <w:sz w:val="24"/>
          <w:szCs w:val="24"/>
        </w:rPr>
        <w:t>or</w:t>
      </w:r>
      <w:r w:rsidR="00050525">
        <w:rPr>
          <w:rFonts w:ascii="Arial" w:hAnsi="Arial" w:cs="Arial"/>
          <w:sz w:val="24"/>
          <w:szCs w:val="24"/>
        </w:rPr>
        <w:t xml:space="preserve"> any other matter that must be brought to the attention of NAMFISA</w:t>
      </w:r>
      <w:r w:rsidR="00B078C5" w:rsidRPr="00466A36">
        <w:rPr>
          <w:rFonts w:ascii="Arial" w:hAnsi="Arial" w:cs="Arial"/>
          <w:sz w:val="24"/>
          <w:szCs w:val="24"/>
        </w:rPr>
        <w:t>;</w:t>
      </w:r>
    </w:p>
    <w:p w14:paraId="32313714" w14:textId="0316762B" w:rsidR="00B078C5" w:rsidRPr="00466A36" w:rsidRDefault="00B078C5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 xml:space="preserve">Proposed changes to be made to the organizational structure or business plan of the </w:t>
      </w:r>
      <w:r w:rsidR="00050525">
        <w:rPr>
          <w:rFonts w:ascii="Arial" w:hAnsi="Arial" w:cs="Arial"/>
          <w:sz w:val="24"/>
          <w:szCs w:val="24"/>
        </w:rPr>
        <w:t>P</w:t>
      </w:r>
      <w:r w:rsidRPr="00466A36">
        <w:rPr>
          <w:rFonts w:ascii="Arial" w:hAnsi="Arial" w:cs="Arial"/>
          <w:sz w:val="24"/>
          <w:szCs w:val="24"/>
        </w:rPr>
        <w:t>articipa</w:t>
      </w:r>
      <w:r w:rsidR="00050525">
        <w:rPr>
          <w:rFonts w:ascii="Arial" w:hAnsi="Arial" w:cs="Arial"/>
          <w:sz w:val="24"/>
          <w:szCs w:val="24"/>
        </w:rPr>
        <w:t>nt</w:t>
      </w:r>
      <w:r w:rsidRPr="00466A36">
        <w:rPr>
          <w:rFonts w:ascii="Arial" w:hAnsi="Arial" w:cs="Arial"/>
          <w:sz w:val="24"/>
          <w:szCs w:val="24"/>
        </w:rPr>
        <w:t>;</w:t>
      </w:r>
    </w:p>
    <w:p w14:paraId="19F44495" w14:textId="0961CC2C" w:rsidR="00D816DB" w:rsidRPr="00466A36" w:rsidRDefault="00050525" w:rsidP="00D816DB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Emerging r</w:t>
      </w:r>
      <w:r w:rsidR="00197098" w:rsidRPr="00466A36">
        <w:rPr>
          <w:rFonts w:ascii="Arial" w:hAnsi="Arial" w:cs="Arial"/>
          <w:sz w:val="24"/>
          <w:szCs w:val="24"/>
        </w:rPr>
        <w:t>isks identified during testing</w:t>
      </w:r>
      <w:r>
        <w:rPr>
          <w:rFonts w:ascii="Arial" w:hAnsi="Arial" w:cs="Arial"/>
          <w:sz w:val="24"/>
          <w:szCs w:val="24"/>
        </w:rPr>
        <w:t xml:space="preserve"> and </w:t>
      </w:r>
      <w:r w:rsidR="00D816DB">
        <w:rPr>
          <w:rFonts w:ascii="Arial" w:hAnsi="Arial" w:cs="Arial"/>
          <w:sz w:val="24"/>
          <w:szCs w:val="24"/>
        </w:rPr>
        <w:t>the a</w:t>
      </w:r>
      <w:r w:rsidR="00D816DB" w:rsidRPr="00466A36">
        <w:rPr>
          <w:rFonts w:ascii="Arial" w:hAnsi="Arial" w:cs="Arial"/>
          <w:sz w:val="24"/>
          <w:szCs w:val="24"/>
        </w:rPr>
        <w:t xml:space="preserve">ppropriate risk safeguards and </w:t>
      </w:r>
      <w:r w:rsidR="00225904">
        <w:rPr>
          <w:rFonts w:ascii="Arial" w:hAnsi="Arial" w:cs="Arial"/>
          <w:sz w:val="24"/>
          <w:szCs w:val="24"/>
        </w:rPr>
        <w:t xml:space="preserve">mitigation </w:t>
      </w:r>
      <w:r w:rsidR="00D816DB" w:rsidRPr="00466A36">
        <w:rPr>
          <w:rFonts w:ascii="Arial" w:hAnsi="Arial" w:cs="Arial"/>
          <w:sz w:val="24"/>
          <w:szCs w:val="24"/>
        </w:rPr>
        <w:t>measures</w:t>
      </w:r>
      <w:r w:rsidR="00D816DB">
        <w:rPr>
          <w:rFonts w:ascii="Arial" w:hAnsi="Arial" w:cs="Arial"/>
          <w:sz w:val="24"/>
          <w:szCs w:val="24"/>
        </w:rPr>
        <w:t xml:space="preserve"> required</w:t>
      </w:r>
      <w:r w:rsidR="00D816DB" w:rsidRPr="00466A36">
        <w:rPr>
          <w:rFonts w:ascii="Arial" w:hAnsi="Arial" w:cs="Arial"/>
          <w:sz w:val="24"/>
          <w:szCs w:val="24"/>
        </w:rPr>
        <w:t xml:space="preserve"> </w:t>
      </w:r>
      <w:r w:rsidR="00D816DB">
        <w:rPr>
          <w:rFonts w:ascii="Arial" w:hAnsi="Arial" w:cs="Arial"/>
          <w:sz w:val="24"/>
          <w:szCs w:val="24"/>
        </w:rPr>
        <w:t>and implemented t</w:t>
      </w:r>
      <w:r w:rsidR="00D816DB" w:rsidRPr="00466A36">
        <w:rPr>
          <w:rFonts w:ascii="Arial" w:hAnsi="Arial" w:cs="Arial"/>
          <w:sz w:val="24"/>
          <w:szCs w:val="24"/>
        </w:rPr>
        <w:t>o mitigate the identified</w:t>
      </w:r>
      <w:r w:rsidR="00225904">
        <w:rPr>
          <w:rFonts w:ascii="Arial" w:hAnsi="Arial" w:cs="Arial"/>
          <w:sz w:val="24"/>
          <w:szCs w:val="24"/>
        </w:rPr>
        <w:t xml:space="preserve"> emerging</w:t>
      </w:r>
      <w:r w:rsidR="00D816DB" w:rsidRPr="00466A36">
        <w:rPr>
          <w:rFonts w:ascii="Arial" w:hAnsi="Arial" w:cs="Arial"/>
          <w:sz w:val="24"/>
          <w:szCs w:val="24"/>
        </w:rPr>
        <w:t xml:space="preserve"> risks;</w:t>
      </w:r>
    </w:p>
    <w:p w14:paraId="0C8C33A5" w14:textId="705A1A44" w:rsidR="00496D1C" w:rsidRPr="00466A36" w:rsidRDefault="00050525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Explanation of the </w:t>
      </w:r>
      <w:r w:rsidR="00A54E7A" w:rsidRPr="00466A36">
        <w:rPr>
          <w:rFonts w:ascii="Arial" w:hAnsi="Arial" w:cs="Arial"/>
          <w:sz w:val="24"/>
          <w:szCs w:val="24"/>
        </w:rPr>
        <w:t xml:space="preserve">risks identified in the </w:t>
      </w:r>
      <w:bookmarkStart w:id="18" w:name="_Hlk137566005"/>
      <w:r w:rsidR="006E0910">
        <w:rPr>
          <w:rFonts w:ascii="Arial" w:hAnsi="Arial" w:cs="Arial"/>
          <w:sz w:val="24"/>
          <w:szCs w:val="24"/>
        </w:rPr>
        <w:t>T</w:t>
      </w:r>
      <w:r w:rsidR="00A54E7A" w:rsidRPr="00466A36">
        <w:rPr>
          <w:rFonts w:ascii="Arial" w:hAnsi="Arial" w:cs="Arial"/>
          <w:sz w:val="24"/>
          <w:szCs w:val="24"/>
        </w:rPr>
        <w:t xml:space="preserve">esting </w:t>
      </w:r>
      <w:r w:rsidR="006E0910">
        <w:rPr>
          <w:rFonts w:ascii="Arial" w:hAnsi="Arial" w:cs="Arial"/>
          <w:sz w:val="24"/>
          <w:szCs w:val="24"/>
        </w:rPr>
        <w:t>A</w:t>
      </w:r>
      <w:r w:rsidR="00A54E7A" w:rsidRPr="00466A36">
        <w:rPr>
          <w:rFonts w:ascii="Arial" w:hAnsi="Arial" w:cs="Arial"/>
          <w:sz w:val="24"/>
          <w:szCs w:val="24"/>
        </w:rPr>
        <w:t xml:space="preserve">greement </w:t>
      </w:r>
      <w:bookmarkEnd w:id="18"/>
      <w:r w:rsidR="00A54E7A" w:rsidRPr="00466A36">
        <w:rPr>
          <w:rFonts w:ascii="Arial" w:hAnsi="Arial" w:cs="Arial"/>
          <w:sz w:val="24"/>
          <w:szCs w:val="24"/>
        </w:rPr>
        <w:t>that materialized</w:t>
      </w:r>
      <w:r w:rsidR="00496D1C" w:rsidRPr="00466A36">
        <w:rPr>
          <w:rFonts w:ascii="Arial" w:hAnsi="Arial" w:cs="Arial"/>
          <w:sz w:val="24"/>
          <w:szCs w:val="24"/>
        </w:rPr>
        <w:t>;</w:t>
      </w:r>
    </w:p>
    <w:p w14:paraId="42078178" w14:textId="239C8FAA" w:rsidR="00496D1C" w:rsidRPr="00466A36" w:rsidRDefault="00225904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bookmarkStart w:id="19" w:name="_Hlk137565926"/>
      <w:r>
        <w:rPr>
          <w:rFonts w:ascii="Arial" w:hAnsi="Arial" w:cs="Arial"/>
          <w:sz w:val="24"/>
          <w:szCs w:val="24"/>
        </w:rPr>
        <w:t>Explanation of</w:t>
      </w:r>
      <w:r w:rsidR="00050525">
        <w:rPr>
          <w:rFonts w:ascii="Arial" w:hAnsi="Arial" w:cs="Arial"/>
          <w:sz w:val="24"/>
          <w:szCs w:val="24"/>
        </w:rPr>
        <w:t xml:space="preserve"> how the a</w:t>
      </w:r>
      <w:r w:rsidR="00197098" w:rsidRPr="00466A36">
        <w:rPr>
          <w:rFonts w:ascii="Arial" w:hAnsi="Arial" w:cs="Arial"/>
          <w:sz w:val="24"/>
          <w:szCs w:val="24"/>
        </w:rPr>
        <w:t xml:space="preserve">ppropriate risk safeguards and </w:t>
      </w:r>
      <w:r>
        <w:rPr>
          <w:rFonts w:ascii="Arial" w:hAnsi="Arial" w:cs="Arial"/>
          <w:sz w:val="24"/>
          <w:szCs w:val="24"/>
        </w:rPr>
        <w:t xml:space="preserve">mitigation </w:t>
      </w:r>
      <w:r w:rsidR="00197098" w:rsidRPr="00466A36">
        <w:rPr>
          <w:rFonts w:ascii="Arial" w:hAnsi="Arial" w:cs="Arial"/>
          <w:sz w:val="24"/>
          <w:szCs w:val="24"/>
        </w:rPr>
        <w:t xml:space="preserve">measures </w:t>
      </w:r>
      <w:r w:rsidR="00050525">
        <w:rPr>
          <w:rFonts w:ascii="Arial" w:hAnsi="Arial" w:cs="Arial"/>
          <w:sz w:val="24"/>
          <w:szCs w:val="24"/>
        </w:rPr>
        <w:t xml:space="preserve">were </w:t>
      </w:r>
      <w:r w:rsidR="00496D1C" w:rsidRPr="00466A36">
        <w:rPr>
          <w:rFonts w:ascii="Arial" w:hAnsi="Arial" w:cs="Arial"/>
          <w:sz w:val="24"/>
          <w:szCs w:val="24"/>
        </w:rPr>
        <w:t>implement</w:t>
      </w:r>
      <w:r w:rsidR="00DC0040">
        <w:rPr>
          <w:rFonts w:ascii="Arial" w:hAnsi="Arial" w:cs="Arial"/>
          <w:sz w:val="24"/>
          <w:szCs w:val="24"/>
        </w:rPr>
        <w:t>ed</w:t>
      </w:r>
      <w:r w:rsidR="00496D1C" w:rsidRPr="00466A36">
        <w:rPr>
          <w:rFonts w:ascii="Arial" w:hAnsi="Arial" w:cs="Arial"/>
          <w:sz w:val="24"/>
          <w:szCs w:val="24"/>
        </w:rPr>
        <w:t xml:space="preserve"> to mitigate the identified risks</w:t>
      </w:r>
      <w:r w:rsidR="00D816DB">
        <w:rPr>
          <w:rFonts w:ascii="Arial" w:hAnsi="Arial" w:cs="Arial"/>
          <w:sz w:val="24"/>
          <w:szCs w:val="24"/>
        </w:rPr>
        <w:t xml:space="preserve"> in the</w:t>
      </w:r>
      <w:r w:rsidR="00D816DB" w:rsidRPr="00D816DB">
        <w:rPr>
          <w:rFonts w:ascii="Arial" w:hAnsi="Arial" w:cs="Arial"/>
          <w:sz w:val="24"/>
          <w:szCs w:val="24"/>
        </w:rPr>
        <w:t xml:space="preserve"> Testing Agreement</w:t>
      </w:r>
      <w:r w:rsidR="00496D1C" w:rsidRPr="00466A36">
        <w:rPr>
          <w:rFonts w:ascii="Arial" w:hAnsi="Arial" w:cs="Arial"/>
          <w:sz w:val="24"/>
          <w:szCs w:val="24"/>
        </w:rPr>
        <w:t>;</w:t>
      </w:r>
    </w:p>
    <w:bookmarkEnd w:id="19"/>
    <w:p w14:paraId="41796CA9" w14:textId="3021A19E" w:rsidR="00496D1C" w:rsidRPr="00466A36" w:rsidRDefault="00496D1C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hAnsi="Arial" w:cs="Arial"/>
          <w:sz w:val="24"/>
          <w:szCs w:val="24"/>
        </w:rPr>
        <w:t>Challenges</w:t>
      </w:r>
      <w:r w:rsidR="00A54E7A" w:rsidRPr="00466A36">
        <w:rPr>
          <w:rFonts w:ascii="Arial" w:hAnsi="Arial" w:cs="Arial"/>
          <w:sz w:val="24"/>
          <w:szCs w:val="24"/>
        </w:rPr>
        <w:t xml:space="preserve"> and issues</w:t>
      </w:r>
      <w:r w:rsidRPr="00466A36">
        <w:rPr>
          <w:rFonts w:ascii="Arial" w:hAnsi="Arial" w:cs="Arial"/>
          <w:sz w:val="24"/>
          <w:szCs w:val="24"/>
        </w:rPr>
        <w:t xml:space="preserve"> faced during testing specific to the </w:t>
      </w:r>
      <w:r w:rsidR="00D816DB">
        <w:rPr>
          <w:rFonts w:ascii="Arial" w:hAnsi="Arial" w:cs="Arial"/>
          <w:sz w:val="24"/>
          <w:szCs w:val="24"/>
        </w:rPr>
        <w:t xml:space="preserve">testing </w:t>
      </w:r>
      <w:r w:rsidR="00225904">
        <w:rPr>
          <w:rFonts w:ascii="Arial" w:hAnsi="Arial" w:cs="Arial"/>
          <w:sz w:val="24"/>
          <w:szCs w:val="24"/>
        </w:rPr>
        <w:t xml:space="preserve">environment </w:t>
      </w:r>
      <w:r w:rsidR="00225904" w:rsidRPr="00466A36">
        <w:rPr>
          <w:rFonts w:ascii="Arial" w:hAnsi="Arial" w:cs="Arial"/>
          <w:sz w:val="24"/>
          <w:szCs w:val="24"/>
        </w:rPr>
        <w:t>and</w:t>
      </w:r>
      <w:r w:rsidRPr="00466A36">
        <w:rPr>
          <w:rFonts w:ascii="Arial" w:hAnsi="Arial" w:cs="Arial"/>
          <w:sz w:val="24"/>
          <w:szCs w:val="24"/>
        </w:rPr>
        <w:t xml:space="preserve"> any impact the challenges may have on consumers</w:t>
      </w:r>
      <w:r w:rsidR="00A54E7A" w:rsidRPr="00466A36">
        <w:rPr>
          <w:rFonts w:ascii="Arial" w:hAnsi="Arial" w:cs="Arial"/>
          <w:sz w:val="24"/>
          <w:szCs w:val="24"/>
        </w:rPr>
        <w:t xml:space="preserve">; </w:t>
      </w:r>
    </w:p>
    <w:p w14:paraId="0363A86F" w14:textId="67B53D06" w:rsidR="00A54E7A" w:rsidRPr="00466A36" w:rsidRDefault="00D816DB" w:rsidP="00466A36">
      <w:pPr>
        <w:pStyle w:val="ListParagraph"/>
        <w:numPr>
          <w:ilvl w:val="0"/>
          <w:numId w:val="41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the</w:t>
      </w:r>
      <w:r w:rsidR="00496D1C" w:rsidRPr="00466A36">
        <w:rPr>
          <w:rFonts w:ascii="Arial" w:hAnsi="Arial" w:cs="Arial"/>
          <w:sz w:val="24"/>
          <w:szCs w:val="24"/>
        </w:rPr>
        <w:t xml:space="preserve"> challenges</w:t>
      </w:r>
      <w:r w:rsidR="00A54E7A" w:rsidRPr="00466A36">
        <w:rPr>
          <w:rFonts w:ascii="Arial" w:hAnsi="Arial" w:cs="Arial"/>
          <w:sz w:val="24"/>
          <w:szCs w:val="24"/>
        </w:rPr>
        <w:t xml:space="preserve"> and issues faced</w:t>
      </w:r>
      <w:r>
        <w:rPr>
          <w:rFonts w:ascii="Arial" w:hAnsi="Arial" w:cs="Arial"/>
          <w:sz w:val="24"/>
          <w:szCs w:val="24"/>
        </w:rPr>
        <w:t xml:space="preserve"> were resolved</w:t>
      </w:r>
      <w:r w:rsidR="00B078C5" w:rsidRPr="00466A36">
        <w:rPr>
          <w:rFonts w:ascii="Arial" w:hAnsi="Arial" w:cs="Arial"/>
          <w:sz w:val="24"/>
          <w:szCs w:val="24"/>
        </w:rPr>
        <w:t>; and</w:t>
      </w:r>
    </w:p>
    <w:p w14:paraId="63780F91" w14:textId="5B6E2CB5" w:rsidR="00B078C5" w:rsidRDefault="00B078C5" w:rsidP="002B10DE">
      <w:pPr>
        <w:pStyle w:val="Default"/>
        <w:numPr>
          <w:ilvl w:val="0"/>
          <w:numId w:val="41"/>
        </w:numPr>
        <w:spacing w:after="240" w:line="360" w:lineRule="auto"/>
        <w:jc w:val="both"/>
        <w:rPr>
          <w:rFonts w:ascii="Arial" w:hAnsi="Arial" w:cs="Arial"/>
        </w:rPr>
      </w:pPr>
      <w:r w:rsidRPr="00466A36">
        <w:rPr>
          <w:rFonts w:ascii="Arial" w:hAnsi="Arial" w:cs="Arial"/>
        </w:rPr>
        <w:t xml:space="preserve">Any other relevant details </w:t>
      </w:r>
      <w:r w:rsidR="00D816DB">
        <w:rPr>
          <w:rFonts w:ascii="Arial" w:hAnsi="Arial" w:cs="Arial"/>
        </w:rPr>
        <w:t xml:space="preserve">that must be brought under NAMFISA’s </w:t>
      </w:r>
      <w:r w:rsidR="00225904">
        <w:rPr>
          <w:rFonts w:ascii="Arial" w:hAnsi="Arial" w:cs="Arial"/>
        </w:rPr>
        <w:t>attention.</w:t>
      </w:r>
      <w:r w:rsidRPr="00466A36">
        <w:rPr>
          <w:rFonts w:ascii="Arial" w:hAnsi="Arial" w:cs="Arial"/>
        </w:rPr>
        <w:t xml:space="preserve">  </w:t>
      </w:r>
    </w:p>
    <w:p w14:paraId="21FC0060" w14:textId="3C8547ED" w:rsidR="00496D1C" w:rsidRDefault="00496D1C" w:rsidP="002B10D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The frequency </w:t>
      </w:r>
      <w:r w:rsidR="00D816DB">
        <w:rPr>
          <w:rFonts w:ascii="Arial" w:eastAsia="Times New Roman" w:hAnsi="Arial" w:cs="Arial"/>
          <w:sz w:val="24"/>
          <w:szCs w:val="24"/>
        </w:rPr>
        <w:t xml:space="preserve">of the submission of the progress </w:t>
      </w:r>
      <w:r w:rsidRPr="00466A36">
        <w:rPr>
          <w:rFonts w:ascii="Arial" w:eastAsia="Times New Roman" w:hAnsi="Arial" w:cs="Arial"/>
          <w:sz w:val="24"/>
          <w:szCs w:val="24"/>
        </w:rPr>
        <w:t xml:space="preserve">reports </w:t>
      </w:r>
      <w:r w:rsidR="00D816DB">
        <w:rPr>
          <w:rFonts w:ascii="Arial" w:eastAsia="Times New Roman" w:hAnsi="Arial" w:cs="Arial"/>
          <w:sz w:val="24"/>
          <w:szCs w:val="24"/>
        </w:rPr>
        <w:t>will be</w:t>
      </w:r>
      <w:r w:rsidR="00225904">
        <w:rPr>
          <w:rFonts w:ascii="Arial" w:eastAsia="Times New Roman" w:hAnsi="Arial" w:cs="Arial"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sz w:val="24"/>
          <w:szCs w:val="24"/>
        </w:rPr>
        <w:t xml:space="preserve">determined before the test starts and </w:t>
      </w:r>
      <w:r w:rsidR="009F0462">
        <w:rPr>
          <w:rFonts w:ascii="Arial" w:eastAsia="Times New Roman" w:hAnsi="Arial" w:cs="Arial"/>
          <w:sz w:val="24"/>
          <w:szCs w:val="24"/>
        </w:rPr>
        <w:t>will</w:t>
      </w:r>
      <w:r w:rsidR="00225904">
        <w:rPr>
          <w:rFonts w:ascii="Arial" w:eastAsia="Times New Roman" w:hAnsi="Arial" w:cs="Arial"/>
          <w:sz w:val="24"/>
          <w:szCs w:val="24"/>
        </w:rPr>
        <w:t xml:space="preserve"> be</w:t>
      </w:r>
      <w:r w:rsidR="009F0462">
        <w:rPr>
          <w:rFonts w:ascii="Arial" w:eastAsia="Times New Roman" w:hAnsi="Arial" w:cs="Arial"/>
          <w:sz w:val="24"/>
          <w:szCs w:val="24"/>
        </w:rPr>
        <w:t xml:space="preserve"> </w:t>
      </w:r>
      <w:r w:rsidRPr="00466A36">
        <w:rPr>
          <w:rFonts w:ascii="Arial" w:eastAsia="Times New Roman" w:hAnsi="Arial" w:cs="Arial"/>
          <w:sz w:val="24"/>
          <w:szCs w:val="24"/>
        </w:rPr>
        <w:t xml:space="preserve">captured in the Testing Agreement </w:t>
      </w:r>
      <w:r w:rsidR="009F0462">
        <w:rPr>
          <w:rFonts w:ascii="Arial" w:eastAsia="Times New Roman" w:hAnsi="Arial" w:cs="Arial"/>
          <w:sz w:val="24"/>
          <w:szCs w:val="24"/>
        </w:rPr>
        <w:t xml:space="preserve">referred to </w:t>
      </w:r>
      <w:r w:rsidRPr="00466A36">
        <w:rPr>
          <w:rFonts w:ascii="Arial" w:eastAsia="Times New Roman" w:hAnsi="Arial" w:cs="Arial"/>
          <w:sz w:val="24"/>
          <w:szCs w:val="24"/>
        </w:rPr>
        <w:t>in Stage 3.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9F0462">
        <w:rPr>
          <w:rFonts w:ascii="Arial" w:eastAsia="Times New Roman" w:hAnsi="Arial" w:cs="Arial"/>
          <w:sz w:val="24"/>
          <w:szCs w:val="24"/>
        </w:rPr>
        <w:t>I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f the </w:t>
      </w:r>
      <w:r w:rsidR="009F0462">
        <w:rPr>
          <w:rFonts w:ascii="Arial" w:eastAsia="Times New Roman" w:hAnsi="Arial" w:cs="Arial"/>
          <w:sz w:val="24"/>
          <w:szCs w:val="24"/>
        </w:rPr>
        <w:t>P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articipant </w:t>
      </w:r>
      <w:r w:rsidR="009F0462">
        <w:rPr>
          <w:rFonts w:ascii="Arial" w:eastAsia="Times New Roman" w:hAnsi="Arial" w:cs="Arial"/>
          <w:sz w:val="24"/>
          <w:szCs w:val="24"/>
        </w:rPr>
        <w:t xml:space="preserve">fails to 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submit </w:t>
      </w:r>
      <w:r w:rsidR="009F0462">
        <w:rPr>
          <w:rFonts w:ascii="Arial" w:eastAsia="Times New Roman" w:hAnsi="Arial" w:cs="Arial"/>
          <w:sz w:val="24"/>
          <w:szCs w:val="24"/>
        </w:rPr>
        <w:t xml:space="preserve">the </w:t>
      </w:r>
      <w:r w:rsidR="00225904">
        <w:rPr>
          <w:rFonts w:ascii="Arial" w:eastAsia="Times New Roman" w:hAnsi="Arial" w:cs="Arial"/>
          <w:sz w:val="24"/>
          <w:szCs w:val="24"/>
        </w:rPr>
        <w:t>p</w:t>
      </w:r>
      <w:r w:rsidR="00225904" w:rsidRPr="00466A36">
        <w:rPr>
          <w:rFonts w:ascii="Arial" w:eastAsia="Times New Roman" w:hAnsi="Arial" w:cs="Arial"/>
          <w:sz w:val="24"/>
          <w:szCs w:val="24"/>
        </w:rPr>
        <w:t>rogress reports</w:t>
      </w:r>
      <w:r w:rsidR="009F0462">
        <w:rPr>
          <w:rFonts w:ascii="Arial" w:eastAsia="Times New Roman" w:hAnsi="Arial" w:cs="Arial"/>
          <w:sz w:val="24"/>
          <w:szCs w:val="24"/>
        </w:rPr>
        <w:t xml:space="preserve"> by the stipulated time</w:t>
      </w:r>
      <w:r w:rsidR="007B17F3" w:rsidRPr="00466A36">
        <w:rPr>
          <w:rFonts w:ascii="Arial" w:eastAsia="Times New Roman" w:hAnsi="Arial" w:cs="Arial"/>
          <w:sz w:val="24"/>
          <w:szCs w:val="24"/>
        </w:rPr>
        <w:t>,</w:t>
      </w:r>
      <w:r w:rsidR="00835575" w:rsidRPr="00466A36">
        <w:rPr>
          <w:rFonts w:ascii="Arial" w:eastAsia="Times New Roman" w:hAnsi="Arial" w:cs="Arial"/>
          <w:sz w:val="24"/>
          <w:szCs w:val="24"/>
        </w:rPr>
        <w:t xml:space="preserve"> it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 will result in </w:t>
      </w:r>
      <w:r w:rsidR="009F0462">
        <w:rPr>
          <w:rFonts w:ascii="Arial" w:eastAsia="Times New Roman" w:hAnsi="Arial" w:cs="Arial"/>
          <w:sz w:val="24"/>
          <w:szCs w:val="24"/>
        </w:rPr>
        <w:t>the removal or suspension of the Participant from the Regulatory Sandbox. In the event that the p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rogress </w:t>
      </w:r>
      <w:r w:rsidR="009F0462">
        <w:rPr>
          <w:rFonts w:ascii="Arial" w:eastAsia="Times New Roman" w:hAnsi="Arial" w:cs="Arial"/>
          <w:sz w:val="24"/>
          <w:szCs w:val="24"/>
        </w:rPr>
        <w:t>r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eport </w:t>
      </w:r>
      <w:r w:rsidR="00225904">
        <w:rPr>
          <w:rFonts w:ascii="Arial" w:eastAsia="Times New Roman" w:hAnsi="Arial" w:cs="Arial"/>
          <w:sz w:val="24"/>
          <w:szCs w:val="24"/>
        </w:rPr>
        <w:t xml:space="preserve">is </w:t>
      </w:r>
      <w:r w:rsidR="00225904" w:rsidRPr="00466A36">
        <w:rPr>
          <w:rFonts w:ascii="Arial" w:eastAsia="Times New Roman" w:hAnsi="Arial" w:cs="Arial"/>
          <w:sz w:val="24"/>
          <w:szCs w:val="24"/>
        </w:rPr>
        <w:t>submitted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 late</w:t>
      </w:r>
      <w:r w:rsidR="00835575" w:rsidRPr="00466A36">
        <w:rPr>
          <w:rFonts w:ascii="Arial" w:eastAsia="Times New Roman" w:hAnsi="Arial" w:cs="Arial"/>
          <w:sz w:val="24"/>
          <w:szCs w:val="24"/>
        </w:rPr>
        <w:t>,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 NAMFISA </w:t>
      </w:r>
      <w:r w:rsidR="00225904">
        <w:rPr>
          <w:rFonts w:ascii="Arial" w:eastAsia="Times New Roman" w:hAnsi="Arial" w:cs="Arial"/>
          <w:sz w:val="24"/>
          <w:szCs w:val="24"/>
        </w:rPr>
        <w:t xml:space="preserve">reserves </w:t>
      </w:r>
      <w:r w:rsidR="00225904" w:rsidRPr="00466A36">
        <w:rPr>
          <w:rFonts w:ascii="Arial" w:eastAsia="Times New Roman" w:hAnsi="Arial" w:cs="Arial"/>
          <w:sz w:val="24"/>
          <w:szCs w:val="24"/>
        </w:rPr>
        <w:t>the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 right to</w:t>
      </w:r>
      <w:r w:rsidR="009F0462">
        <w:rPr>
          <w:rFonts w:ascii="Arial" w:eastAsia="Times New Roman" w:hAnsi="Arial" w:cs="Arial"/>
          <w:sz w:val="24"/>
          <w:szCs w:val="24"/>
        </w:rPr>
        <w:t xml:space="preserve"> consider the late submission and to take appropriate action. </w:t>
      </w:r>
      <w:r w:rsidR="007B17F3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835575" w:rsidRPr="00466A3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FCEC11" w14:textId="686E6527" w:rsidR="00354CF9" w:rsidRPr="00466A36" w:rsidRDefault="00354CF9" w:rsidP="00466A36">
      <w:pPr>
        <w:spacing w:after="0"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The </w:t>
      </w:r>
      <w:r w:rsidR="009F0462">
        <w:rPr>
          <w:rFonts w:ascii="Arial" w:eastAsia="Times New Roman" w:hAnsi="Arial" w:cs="Arial"/>
          <w:sz w:val="24"/>
          <w:szCs w:val="24"/>
        </w:rPr>
        <w:t>p</w:t>
      </w:r>
      <w:r w:rsidR="00835575" w:rsidRPr="00466A36">
        <w:rPr>
          <w:rFonts w:ascii="Arial" w:eastAsia="Times New Roman" w:hAnsi="Arial" w:cs="Arial"/>
          <w:sz w:val="24"/>
          <w:szCs w:val="24"/>
        </w:rPr>
        <w:t xml:space="preserve">rogress </w:t>
      </w:r>
      <w:r w:rsidR="009F0462">
        <w:rPr>
          <w:rFonts w:ascii="Arial" w:eastAsia="Times New Roman" w:hAnsi="Arial" w:cs="Arial"/>
          <w:sz w:val="24"/>
          <w:szCs w:val="24"/>
        </w:rPr>
        <w:t>r</w:t>
      </w:r>
      <w:r w:rsidRPr="00466A36">
        <w:rPr>
          <w:rFonts w:ascii="Arial" w:eastAsia="Times New Roman" w:hAnsi="Arial" w:cs="Arial"/>
          <w:sz w:val="24"/>
          <w:szCs w:val="24"/>
        </w:rPr>
        <w:t xml:space="preserve">eport on key performance indicators submitted during the testing period enables NAMFISA to assess the benefits and risks of the </w:t>
      </w:r>
      <w:r w:rsidR="009F0462">
        <w:rPr>
          <w:rFonts w:ascii="Arial" w:eastAsia="Times New Roman" w:hAnsi="Arial" w:cs="Arial"/>
          <w:sz w:val="24"/>
          <w:szCs w:val="24"/>
        </w:rPr>
        <w:t>I</w:t>
      </w:r>
      <w:r w:rsidR="00A05EDF" w:rsidRPr="00466A36">
        <w:rPr>
          <w:rFonts w:ascii="Arial" w:eastAsia="Times New Roman" w:hAnsi="Arial" w:cs="Arial"/>
          <w:sz w:val="24"/>
          <w:szCs w:val="24"/>
        </w:rPr>
        <w:t>nnovation</w:t>
      </w:r>
      <w:r w:rsidRPr="00466A36">
        <w:rPr>
          <w:rFonts w:ascii="Arial" w:eastAsia="Times New Roman" w:hAnsi="Arial" w:cs="Arial"/>
          <w:sz w:val="24"/>
          <w:szCs w:val="24"/>
        </w:rPr>
        <w:t xml:space="preserve"> and to decide whether to permit the </w:t>
      </w:r>
      <w:r w:rsidR="009F0462">
        <w:rPr>
          <w:rFonts w:ascii="Arial" w:eastAsia="Times New Roman" w:hAnsi="Arial" w:cs="Arial"/>
          <w:sz w:val="24"/>
          <w:szCs w:val="24"/>
        </w:rPr>
        <w:t>P</w:t>
      </w:r>
      <w:r w:rsidRPr="00466A36">
        <w:rPr>
          <w:rFonts w:ascii="Arial" w:eastAsia="Times New Roman" w:hAnsi="Arial" w:cs="Arial"/>
          <w:sz w:val="24"/>
          <w:szCs w:val="24"/>
        </w:rPr>
        <w:t xml:space="preserve">articipant to </w:t>
      </w:r>
      <w:r w:rsidR="00744D18">
        <w:rPr>
          <w:rFonts w:ascii="Arial" w:eastAsia="Times New Roman" w:hAnsi="Arial" w:cs="Arial"/>
          <w:sz w:val="24"/>
          <w:szCs w:val="24"/>
        </w:rPr>
        <w:t>operate</w:t>
      </w:r>
      <w:r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744D18">
        <w:rPr>
          <w:rFonts w:ascii="Arial" w:eastAsia="Times New Roman" w:hAnsi="Arial" w:cs="Arial"/>
          <w:sz w:val="24"/>
          <w:szCs w:val="24"/>
        </w:rPr>
        <w:t xml:space="preserve">in </w:t>
      </w:r>
      <w:r w:rsidRPr="00466A36">
        <w:rPr>
          <w:rFonts w:ascii="Arial" w:eastAsia="Times New Roman" w:hAnsi="Arial" w:cs="Arial"/>
          <w:sz w:val="24"/>
          <w:szCs w:val="24"/>
        </w:rPr>
        <w:t xml:space="preserve">the market after exit from the </w:t>
      </w:r>
      <w:r w:rsidR="009F0462">
        <w:rPr>
          <w:rFonts w:ascii="Arial" w:eastAsia="Times New Roman" w:hAnsi="Arial" w:cs="Arial"/>
          <w:sz w:val="24"/>
          <w:szCs w:val="24"/>
        </w:rPr>
        <w:t xml:space="preserve">Regulatory </w:t>
      </w:r>
      <w:r w:rsidR="00BC6032">
        <w:rPr>
          <w:rFonts w:ascii="Arial" w:eastAsia="Times New Roman" w:hAnsi="Arial" w:cs="Arial"/>
          <w:sz w:val="24"/>
          <w:szCs w:val="24"/>
        </w:rPr>
        <w:t>S</w:t>
      </w:r>
      <w:r w:rsidRPr="00466A36">
        <w:rPr>
          <w:rFonts w:ascii="Arial" w:eastAsia="Times New Roman" w:hAnsi="Arial" w:cs="Arial"/>
          <w:sz w:val="24"/>
          <w:szCs w:val="24"/>
        </w:rPr>
        <w:t xml:space="preserve">andbox. This periodic assessment of key performance indicators </w:t>
      </w:r>
      <w:r w:rsidR="00E140BE" w:rsidRPr="00466A36">
        <w:rPr>
          <w:rFonts w:ascii="Arial" w:eastAsia="Times New Roman" w:hAnsi="Arial" w:cs="Arial"/>
          <w:sz w:val="24"/>
          <w:szCs w:val="24"/>
        </w:rPr>
        <w:t>will also</w:t>
      </w:r>
      <w:r w:rsidRPr="00466A36">
        <w:rPr>
          <w:rFonts w:ascii="Arial" w:eastAsia="Times New Roman" w:hAnsi="Arial" w:cs="Arial"/>
          <w:sz w:val="24"/>
          <w:szCs w:val="24"/>
        </w:rPr>
        <w:t xml:space="preserve"> help determine regulatory staffing and training necessary to supervise the</w:t>
      </w:r>
      <w:r w:rsidR="009F0462">
        <w:rPr>
          <w:rFonts w:ascii="Arial" w:eastAsia="Times New Roman" w:hAnsi="Arial" w:cs="Arial"/>
          <w:sz w:val="24"/>
          <w:szCs w:val="24"/>
        </w:rPr>
        <w:t xml:space="preserve"> </w:t>
      </w:r>
      <w:r w:rsidR="00225904">
        <w:rPr>
          <w:rFonts w:ascii="Arial" w:eastAsia="Times New Roman" w:hAnsi="Arial" w:cs="Arial"/>
          <w:sz w:val="24"/>
          <w:szCs w:val="24"/>
        </w:rPr>
        <w:t>Participant</w:t>
      </w:r>
      <w:r w:rsidRPr="00466A36">
        <w:rPr>
          <w:rFonts w:ascii="Arial" w:eastAsia="Times New Roman" w:hAnsi="Arial" w:cs="Arial"/>
          <w:sz w:val="24"/>
          <w:szCs w:val="24"/>
        </w:rPr>
        <w:t xml:space="preserve"> when they exit the </w:t>
      </w:r>
      <w:r w:rsidR="009F0462">
        <w:rPr>
          <w:rFonts w:ascii="Arial" w:eastAsia="Times New Roman" w:hAnsi="Arial" w:cs="Arial"/>
          <w:sz w:val="24"/>
          <w:szCs w:val="24"/>
        </w:rPr>
        <w:t xml:space="preserve">Regulatory </w:t>
      </w:r>
      <w:r w:rsidR="00BC6032">
        <w:rPr>
          <w:rFonts w:ascii="Arial" w:eastAsia="Times New Roman" w:hAnsi="Arial" w:cs="Arial"/>
          <w:sz w:val="24"/>
          <w:szCs w:val="24"/>
        </w:rPr>
        <w:t>S</w:t>
      </w:r>
      <w:r w:rsidRPr="00466A36">
        <w:rPr>
          <w:rFonts w:ascii="Arial" w:eastAsia="Times New Roman" w:hAnsi="Arial" w:cs="Arial"/>
          <w:sz w:val="24"/>
          <w:szCs w:val="24"/>
        </w:rPr>
        <w:t xml:space="preserve">andbox. </w:t>
      </w:r>
    </w:p>
    <w:p w14:paraId="0E67143A" w14:textId="1EF0FBE9" w:rsidR="009D3BF5" w:rsidRPr="00466A36" w:rsidRDefault="009D3BF5" w:rsidP="00466A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7FA135" w14:textId="4E3DDC8E" w:rsidR="009D3BF5" w:rsidRPr="00466A36" w:rsidRDefault="009D3BF5" w:rsidP="00225904">
      <w:pPr>
        <w:pStyle w:val="Heading2"/>
        <w:numPr>
          <w:ilvl w:val="0"/>
          <w:numId w:val="0"/>
        </w:numPr>
        <w:ind w:left="720"/>
      </w:pPr>
      <w:bookmarkStart w:id="20" w:name="_Toc137723305"/>
      <w:r w:rsidRPr="00466A36">
        <w:t xml:space="preserve">Stage 6:  </w:t>
      </w:r>
      <w:r w:rsidR="00225904" w:rsidRPr="00466A36">
        <w:t xml:space="preserve">Final </w:t>
      </w:r>
      <w:r w:rsidR="004626A7">
        <w:t xml:space="preserve">Progress </w:t>
      </w:r>
      <w:r w:rsidR="00225904" w:rsidRPr="00466A36">
        <w:t>Report</w:t>
      </w:r>
      <w:bookmarkEnd w:id="20"/>
    </w:p>
    <w:p w14:paraId="69606AA3" w14:textId="731307D2" w:rsidR="00831CEF" w:rsidRPr="00466A36" w:rsidRDefault="00D810FB" w:rsidP="002B10D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Before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final decision is made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 xml:space="preserve"> on whether or not the testing in the Regulatory Sandbox is successful or unsuccessful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, the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P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articipant is required to submit a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f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inal </w:t>
      </w:r>
      <w:r w:rsidR="004626A7">
        <w:rPr>
          <w:rFonts w:ascii="Arial" w:hAnsi="Arial" w:cs="Arial"/>
          <w:color w:val="000000" w:themeColor="text1"/>
          <w:sz w:val="24"/>
          <w:szCs w:val="24"/>
        </w:rPr>
        <w:t xml:space="preserve">progress </w:t>
      </w:r>
      <w:r w:rsidR="00225904">
        <w:rPr>
          <w:rFonts w:ascii="Arial" w:hAnsi="Arial" w:cs="Arial"/>
          <w:color w:val="000000" w:themeColor="text1"/>
          <w:sz w:val="24"/>
          <w:szCs w:val="24"/>
        </w:rPr>
        <w:t>r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eport once informed to do so by NAMFISA. </w:t>
      </w:r>
    </w:p>
    <w:p w14:paraId="0A013C18" w14:textId="66E801AE" w:rsidR="00E540AC" w:rsidRDefault="00347A42" w:rsidP="0022590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P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articipant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will be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granted </w:t>
      </w:r>
      <w:r w:rsidR="00BE4032" w:rsidRPr="00466A36">
        <w:rPr>
          <w:rFonts w:ascii="Arial" w:hAnsi="Arial" w:cs="Arial"/>
          <w:color w:val="000000" w:themeColor="text1"/>
          <w:sz w:val="24"/>
          <w:szCs w:val="24"/>
        </w:rPr>
        <w:t xml:space="preserve">a specified period of 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working days to submit their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 xml:space="preserve">final </w:t>
      </w:r>
      <w:r w:rsidR="004626A7">
        <w:rPr>
          <w:rFonts w:ascii="Arial" w:hAnsi="Arial" w:cs="Arial"/>
          <w:color w:val="000000" w:themeColor="text1"/>
          <w:sz w:val="24"/>
          <w:szCs w:val="24"/>
        </w:rPr>
        <w:t xml:space="preserve">progress 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>report</w:t>
      </w:r>
      <w:r w:rsidR="00C22A5E" w:rsidRPr="00466A36">
        <w:rPr>
          <w:rFonts w:ascii="Arial" w:hAnsi="Arial" w:cs="Arial"/>
          <w:color w:val="000000" w:themeColor="text1"/>
          <w:sz w:val="24"/>
          <w:szCs w:val="24"/>
        </w:rPr>
        <w:t xml:space="preserve">. The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f</w:t>
      </w:r>
      <w:r w:rsidR="00C22A5E" w:rsidRPr="00466A36">
        <w:rPr>
          <w:rFonts w:ascii="Arial" w:hAnsi="Arial" w:cs="Arial"/>
          <w:color w:val="000000" w:themeColor="text1"/>
          <w:sz w:val="24"/>
          <w:szCs w:val="24"/>
        </w:rPr>
        <w:t xml:space="preserve">inal </w:t>
      </w:r>
      <w:r w:rsidR="004626A7">
        <w:rPr>
          <w:rFonts w:ascii="Arial" w:hAnsi="Arial" w:cs="Arial"/>
          <w:color w:val="000000" w:themeColor="text1"/>
          <w:sz w:val="24"/>
          <w:szCs w:val="24"/>
        </w:rPr>
        <w:t xml:space="preserve">progress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r</w:t>
      </w:r>
      <w:r w:rsidR="00C22A5E" w:rsidRPr="00466A36">
        <w:rPr>
          <w:rFonts w:ascii="Arial" w:hAnsi="Arial" w:cs="Arial"/>
          <w:color w:val="000000" w:themeColor="text1"/>
          <w:sz w:val="24"/>
          <w:szCs w:val="24"/>
        </w:rPr>
        <w:t>eport should includ</w:t>
      </w:r>
      <w:r w:rsidR="00FC5730" w:rsidRPr="00466A36">
        <w:rPr>
          <w:rFonts w:ascii="Arial" w:hAnsi="Arial" w:cs="Arial"/>
          <w:color w:val="000000" w:themeColor="text1"/>
          <w:sz w:val="24"/>
          <w:szCs w:val="24"/>
        </w:rPr>
        <w:t xml:space="preserve">e a comprehensive progress </w:t>
      </w:r>
      <w:r w:rsidR="00FC5730" w:rsidRPr="00466A3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review in terms of </w:t>
      </w:r>
      <w:r w:rsidR="0051611E" w:rsidRPr="00466A36">
        <w:rPr>
          <w:rFonts w:ascii="Arial" w:hAnsi="Arial" w:cs="Arial"/>
          <w:color w:val="000000" w:themeColor="text1"/>
          <w:sz w:val="24"/>
          <w:szCs w:val="24"/>
        </w:rPr>
        <w:t xml:space="preserve">the testing parameters </w:t>
      </w:r>
      <w:r w:rsidR="00655214" w:rsidRPr="00466A36">
        <w:rPr>
          <w:rFonts w:ascii="Arial" w:hAnsi="Arial" w:cs="Arial"/>
          <w:color w:val="000000" w:themeColor="text1"/>
          <w:sz w:val="24"/>
          <w:szCs w:val="24"/>
        </w:rPr>
        <w:t xml:space="preserve">as set out in the Testing Agreement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 xml:space="preserve">referred to </w:t>
      </w:r>
      <w:r w:rsidR="00225904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225904" w:rsidRPr="00466A36">
        <w:rPr>
          <w:rFonts w:ascii="Arial" w:hAnsi="Arial" w:cs="Arial"/>
          <w:color w:val="000000" w:themeColor="text1"/>
          <w:sz w:val="24"/>
          <w:szCs w:val="24"/>
        </w:rPr>
        <w:t>Stage</w:t>
      </w:r>
      <w:r w:rsidR="00655214" w:rsidRPr="00466A36">
        <w:rPr>
          <w:rFonts w:ascii="Arial" w:hAnsi="Arial" w:cs="Arial"/>
          <w:color w:val="000000" w:themeColor="text1"/>
          <w:sz w:val="24"/>
          <w:szCs w:val="24"/>
        </w:rPr>
        <w:t xml:space="preserve"> 3, inclusive of the following:</w:t>
      </w:r>
    </w:p>
    <w:p w14:paraId="169A20C6" w14:textId="08D9E23A" w:rsidR="00347A42" w:rsidRPr="00466A36" w:rsidRDefault="00347A42" w:rsidP="00466A36">
      <w:pPr>
        <w:pStyle w:val="ListParagraph"/>
        <w:numPr>
          <w:ilvl w:val="0"/>
          <w:numId w:val="16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A36">
        <w:rPr>
          <w:rFonts w:ascii="Arial" w:hAnsi="Arial" w:cs="Arial"/>
          <w:color w:val="000000" w:themeColor="text1"/>
          <w:sz w:val="24"/>
          <w:szCs w:val="24"/>
        </w:rPr>
        <w:t>The final measurement of the key performance indicators</w:t>
      </w:r>
      <w:r w:rsidR="00655214" w:rsidRPr="00466A3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E3F9B3" w14:textId="53E75147" w:rsidR="00347A42" w:rsidRPr="00466A36" w:rsidRDefault="00347A42" w:rsidP="00466A36">
      <w:pPr>
        <w:pStyle w:val="ListParagraph"/>
        <w:numPr>
          <w:ilvl w:val="0"/>
          <w:numId w:val="16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A36">
        <w:rPr>
          <w:rFonts w:ascii="Arial" w:hAnsi="Arial" w:cs="Arial"/>
          <w:color w:val="000000" w:themeColor="text1"/>
          <w:sz w:val="24"/>
          <w:szCs w:val="24"/>
        </w:rPr>
        <w:t>A detailed account of all resolutions of consumer complaints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 xml:space="preserve">, market conduct or other </w:t>
      </w:r>
      <w:r w:rsidR="00225904">
        <w:rPr>
          <w:rFonts w:ascii="Arial" w:hAnsi="Arial" w:cs="Arial"/>
          <w:color w:val="000000" w:themeColor="text1"/>
          <w:sz w:val="24"/>
          <w:szCs w:val="24"/>
        </w:rPr>
        <w:t xml:space="preserve">issues </w:t>
      </w:r>
      <w:r w:rsidR="00225904" w:rsidRPr="00466A36">
        <w:rPr>
          <w:rFonts w:ascii="Arial" w:hAnsi="Arial" w:cs="Arial"/>
          <w:color w:val="000000" w:themeColor="text1"/>
          <w:sz w:val="24"/>
          <w:szCs w:val="24"/>
        </w:rPr>
        <w:t>and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7788" w:rsidRPr="00466A36">
        <w:rPr>
          <w:rFonts w:ascii="Arial" w:hAnsi="Arial" w:cs="Arial"/>
          <w:color w:val="000000" w:themeColor="text1"/>
          <w:sz w:val="24"/>
          <w:szCs w:val="24"/>
        </w:rPr>
        <w:t xml:space="preserve">a thorough account of how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the aforesaid issue</w:t>
      </w:r>
      <w:r w:rsidR="00D77788" w:rsidRPr="00466A36">
        <w:rPr>
          <w:rFonts w:ascii="Arial" w:hAnsi="Arial" w:cs="Arial"/>
          <w:color w:val="000000" w:themeColor="text1"/>
          <w:sz w:val="24"/>
          <w:szCs w:val="24"/>
        </w:rPr>
        <w:t>s, be it financial in nature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 xml:space="preserve"> or otherwise</w:t>
      </w:r>
      <w:r w:rsidR="00D77788" w:rsidRPr="00466A36">
        <w:rPr>
          <w:rFonts w:ascii="Arial" w:hAnsi="Arial" w:cs="Arial"/>
          <w:color w:val="000000" w:themeColor="text1"/>
          <w:sz w:val="24"/>
          <w:szCs w:val="24"/>
        </w:rPr>
        <w:t>, were addressed and resolved;</w:t>
      </w:r>
    </w:p>
    <w:p w14:paraId="1A7E1F7A" w14:textId="21D7F1F4" w:rsidR="00D77788" w:rsidRPr="00466A36" w:rsidRDefault="00D77788" w:rsidP="00466A36">
      <w:pPr>
        <w:pStyle w:val="ListParagraph"/>
        <w:numPr>
          <w:ilvl w:val="0"/>
          <w:numId w:val="16"/>
        </w:numPr>
        <w:spacing w:after="0" w:line="360" w:lineRule="auto"/>
        <w:ind w:left="1276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A36">
        <w:rPr>
          <w:rFonts w:ascii="Arial" w:hAnsi="Arial" w:cs="Arial"/>
          <w:color w:val="000000" w:themeColor="text1"/>
          <w:sz w:val="24"/>
          <w:szCs w:val="24"/>
        </w:rPr>
        <w:t>In the event of a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n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904">
        <w:rPr>
          <w:rFonts w:ascii="Arial" w:hAnsi="Arial" w:cs="Arial"/>
          <w:color w:val="000000" w:themeColor="text1"/>
          <w:sz w:val="24"/>
          <w:szCs w:val="24"/>
        </w:rPr>
        <w:t xml:space="preserve">unsuccessful </w:t>
      </w:r>
      <w:r w:rsidR="00225904" w:rsidRPr="00466A36">
        <w:rPr>
          <w:rFonts w:ascii="Arial" w:hAnsi="Arial" w:cs="Arial"/>
          <w:color w:val="000000" w:themeColor="text1"/>
          <w:sz w:val="24"/>
          <w:szCs w:val="24"/>
        </w:rPr>
        <w:t>test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, lessons learned from the experience and the proposed way forward for the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I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nnovation i.e., changes that were informed by the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 xml:space="preserve">Regulatory </w:t>
      </w:r>
      <w:r w:rsidR="00BC6032">
        <w:rPr>
          <w:rFonts w:ascii="Arial" w:hAnsi="Arial" w:cs="Arial"/>
          <w:color w:val="000000" w:themeColor="text1"/>
          <w:sz w:val="24"/>
          <w:szCs w:val="24"/>
        </w:rPr>
        <w:t>S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andbox testing phase or reasons for discontinuing the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I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>nnovation; and</w:t>
      </w:r>
    </w:p>
    <w:p w14:paraId="40D95542" w14:textId="681AFA25" w:rsidR="007A5E77" w:rsidRPr="00466A36" w:rsidRDefault="00D77788" w:rsidP="002B10DE">
      <w:pPr>
        <w:pStyle w:val="ListParagraph"/>
        <w:numPr>
          <w:ilvl w:val="0"/>
          <w:numId w:val="16"/>
        </w:numPr>
        <w:spacing w:line="360" w:lineRule="auto"/>
        <w:ind w:left="1276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In the event of a successful test, the </w:t>
      </w:r>
      <w:r w:rsidR="00E540AC">
        <w:rPr>
          <w:rFonts w:ascii="Arial" w:hAnsi="Arial" w:cs="Arial"/>
          <w:color w:val="000000" w:themeColor="text1"/>
          <w:sz w:val="24"/>
          <w:szCs w:val="24"/>
        </w:rPr>
        <w:t>P</w:t>
      </w:r>
      <w:r w:rsidRPr="00466A36">
        <w:rPr>
          <w:rFonts w:ascii="Arial" w:hAnsi="Arial" w:cs="Arial"/>
          <w:color w:val="000000" w:themeColor="text1"/>
          <w:sz w:val="24"/>
          <w:szCs w:val="24"/>
        </w:rPr>
        <w:t xml:space="preserve">articipant’s </w:t>
      </w:r>
      <w:r w:rsidRPr="00466A36">
        <w:rPr>
          <w:rFonts w:ascii="Arial" w:eastAsia="Times New Roman" w:hAnsi="Arial" w:cs="Arial"/>
          <w:sz w:val="24"/>
          <w:szCs w:val="24"/>
        </w:rPr>
        <w:t xml:space="preserve">proposals for deploying the </w:t>
      </w:r>
      <w:r w:rsidR="00E540AC">
        <w:rPr>
          <w:rFonts w:ascii="Arial" w:eastAsia="Times New Roman" w:hAnsi="Arial" w:cs="Arial"/>
          <w:sz w:val="24"/>
          <w:szCs w:val="24"/>
        </w:rPr>
        <w:t>I</w:t>
      </w:r>
      <w:r w:rsidR="00655214" w:rsidRPr="00466A36">
        <w:rPr>
          <w:rFonts w:ascii="Arial" w:eastAsia="Times New Roman" w:hAnsi="Arial" w:cs="Arial"/>
          <w:sz w:val="24"/>
          <w:szCs w:val="24"/>
        </w:rPr>
        <w:t>nnovation</w:t>
      </w:r>
      <w:r w:rsidRPr="00466A36">
        <w:rPr>
          <w:rFonts w:ascii="Arial" w:eastAsia="Times New Roman" w:hAnsi="Arial" w:cs="Arial"/>
          <w:sz w:val="24"/>
          <w:szCs w:val="24"/>
        </w:rPr>
        <w:t xml:space="preserve"> on a larger scale in</w:t>
      </w:r>
      <w:r w:rsidR="00E540AC">
        <w:rPr>
          <w:rFonts w:ascii="Arial" w:eastAsia="Times New Roman" w:hAnsi="Arial" w:cs="Arial"/>
          <w:sz w:val="24"/>
          <w:szCs w:val="24"/>
        </w:rPr>
        <w:t xml:space="preserve"> </w:t>
      </w:r>
      <w:r w:rsidR="00225904">
        <w:rPr>
          <w:rFonts w:ascii="Arial" w:eastAsia="Times New Roman" w:hAnsi="Arial" w:cs="Arial"/>
          <w:sz w:val="24"/>
          <w:szCs w:val="24"/>
        </w:rPr>
        <w:t>the</w:t>
      </w:r>
      <w:r w:rsidR="00225904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225904">
        <w:rPr>
          <w:rFonts w:ascii="Arial" w:eastAsia="Times New Roman" w:hAnsi="Arial" w:cs="Arial"/>
          <w:sz w:val="24"/>
          <w:szCs w:val="24"/>
        </w:rPr>
        <w:t>market</w:t>
      </w:r>
      <w:r w:rsidRPr="00466A36">
        <w:rPr>
          <w:rFonts w:ascii="Arial" w:eastAsia="Times New Roman" w:hAnsi="Arial" w:cs="Arial"/>
          <w:sz w:val="24"/>
          <w:szCs w:val="24"/>
        </w:rPr>
        <w:t>.</w:t>
      </w:r>
    </w:p>
    <w:p w14:paraId="1AC9837B" w14:textId="7A52FBE0" w:rsidR="00833FA4" w:rsidRDefault="00225904" w:rsidP="00466A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6A36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Participant</w:t>
      </w:r>
      <w:r w:rsidR="00833FA4" w:rsidRPr="00466A36">
        <w:rPr>
          <w:rFonts w:ascii="Arial" w:eastAsia="Times New Roman" w:hAnsi="Arial" w:cs="Arial"/>
          <w:sz w:val="24"/>
          <w:szCs w:val="24"/>
        </w:rPr>
        <w:t xml:space="preserve"> </w:t>
      </w:r>
      <w:r w:rsidR="005E1122">
        <w:rPr>
          <w:rFonts w:ascii="Arial" w:eastAsia="Times New Roman" w:hAnsi="Arial" w:cs="Arial"/>
          <w:sz w:val="24"/>
          <w:szCs w:val="24"/>
        </w:rPr>
        <w:t xml:space="preserve">will </w:t>
      </w:r>
      <w:r w:rsidR="00833FA4" w:rsidRPr="00466A36">
        <w:rPr>
          <w:rFonts w:ascii="Arial" w:eastAsia="Times New Roman" w:hAnsi="Arial" w:cs="Arial"/>
          <w:sz w:val="24"/>
          <w:szCs w:val="24"/>
        </w:rPr>
        <w:t>also receive</w:t>
      </w:r>
      <w:r>
        <w:rPr>
          <w:rFonts w:ascii="Arial" w:eastAsia="Times New Roman" w:hAnsi="Arial" w:cs="Arial"/>
          <w:sz w:val="24"/>
          <w:szCs w:val="24"/>
        </w:rPr>
        <w:t xml:space="preserve"> a</w:t>
      </w:r>
      <w:r w:rsidR="00833FA4" w:rsidRPr="00466A3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findings </w:t>
      </w:r>
      <w:r w:rsidR="00E540AC">
        <w:rPr>
          <w:rFonts w:ascii="Arial" w:eastAsia="Times New Roman" w:hAnsi="Arial" w:cs="Arial"/>
          <w:sz w:val="24"/>
          <w:szCs w:val="24"/>
        </w:rPr>
        <w:t>r</w:t>
      </w:r>
      <w:r w:rsidR="00833FA4" w:rsidRPr="00466A36">
        <w:rPr>
          <w:rFonts w:ascii="Arial" w:eastAsia="Times New Roman" w:hAnsi="Arial" w:cs="Arial"/>
          <w:sz w:val="24"/>
          <w:szCs w:val="24"/>
        </w:rPr>
        <w:t xml:space="preserve">eport from NAMFISA on their </w:t>
      </w:r>
      <w:r w:rsidR="00E540AC">
        <w:rPr>
          <w:rFonts w:ascii="Arial" w:eastAsia="Times New Roman" w:hAnsi="Arial" w:cs="Arial"/>
          <w:sz w:val="24"/>
          <w:szCs w:val="24"/>
        </w:rPr>
        <w:t>I</w:t>
      </w:r>
      <w:r w:rsidR="00833FA4" w:rsidRPr="00466A36">
        <w:rPr>
          <w:rFonts w:ascii="Arial" w:eastAsia="Times New Roman" w:hAnsi="Arial" w:cs="Arial"/>
          <w:sz w:val="24"/>
          <w:szCs w:val="24"/>
        </w:rPr>
        <w:t xml:space="preserve">nnovation, which explains </w:t>
      </w:r>
      <w:r w:rsidR="005E1122">
        <w:rPr>
          <w:rFonts w:ascii="Arial" w:eastAsia="Times New Roman" w:hAnsi="Arial" w:cs="Arial"/>
          <w:sz w:val="24"/>
          <w:szCs w:val="24"/>
        </w:rPr>
        <w:t xml:space="preserve">whether or not </w:t>
      </w:r>
      <w:r w:rsidR="00833FA4" w:rsidRPr="00466A36">
        <w:rPr>
          <w:rFonts w:ascii="Arial" w:eastAsia="Times New Roman" w:hAnsi="Arial" w:cs="Arial"/>
          <w:sz w:val="24"/>
          <w:szCs w:val="24"/>
        </w:rPr>
        <w:t>the test result</w:t>
      </w:r>
      <w:r w:rsidR="005E1122">
        <w:rPr>
          <w:rFonts w:ascii="Arial" w:eastAsia="Times New Roman" w:hAnsi="Arial" w:cs="Arial"/>
          <w:sz w:val="24"/>
          <w:szCs w:val="24"/>
        </w:rPr>
        <w:t xml:space="preserve"> is successful or unsuccessful</w:t>
      </w:r>
      <w:r w:rsidR="00833FA4" w:rsidRPr="00466A3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9E27C3C" w14:textId="77777777" w:rsidR="001F0ED6" w:rsidRDefault="001F0ED6" w:rsidP="00466A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23CE30" w14:textId="77777777" w:rsidR="004A3122" w:rsidRPr="00466A36" w:rsidRDefault="004A3122" w:rsidP="00466A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FEB583" w14:textId="77777777" w:rsidR="009D3BF5" w:rsidRPr="00466A36" w:rsidRDefault="009D3BF5" w:rsidP="00225904">
      <w:pPr>
        <w:pStyle w:val="Heading2"/>
        <w:numPr>
          <w:ilvl w:val="0"/>
          <w:numId w:val="0"/>
        </w:numPr>
        <w:ind w:left="720"/>
      </w:pPr>
      <w:bookmarkStart w:id="21" w:name="_Toc137723306"/>
      <w:r w:rsidRPr="00466A36">
        <w:t>Stage 7:  Exit Stage</w:t>
      </w:r>
      <w:bookmarkEnd w:id="21"/>
    </w:p>
    <w:p w14:paraId="76E16046" w14:textId="116A7DE3" w:rsidR="005E1122" w:rsidRPr="00225904" w:rsidRDefault="00831CEF" w:rsidP="0022590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2" w:name="_Hlk118992483"/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Based on the findings from the key performance indicators,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>if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 the final </w:t>
      </w:r>
      <w:r w:rsidR="00225904">
        <w:rPr>
          <w:rFonts w:ascii="Arial" w:hAnsi="Arial" w:cs="Arial"/>
          <w:color w:val="000000" w:themeColor="text1"/>
          <w:sz w:val="24"/>
          <w:szCs w:val="24"/>
        </w:rPr>
        <w:t xml:space="preserve">progress 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report is not satisfactory </w:t>
      </w:r>
      <w:r w:rsidR="00D77788" w:rsidRPr="00225904">
        <w:rPr>
          <w:rFonts w:ascii="Arial" w:hAnsi="Arial" w:cs="Arial"/>
          <w:color w:val="000000" w:themeColor="text1"/>
          <w:sz w:val="24"/>
          <w:szCs w:val="24"/>
        </w:rPr>
        <w:t>i.e.,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 if the test concluded a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>n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904" w:rsidRPr="00225904">
        <w:rPr>
          <w:rFonts w:ascii="Arial" w:hAnsi="Arial" w:cs="Arial"/>
          <w:color w:val="000000" w:themeColor="text1"/>
          <w:sz w:val="24"/>
          <w:szCs w:val="24"/>
        </w:rPr>
        <w:t>unsuccessful result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, the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>Participant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 xml:space="preserve">will be removed from 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 xml:space="preserve">Regulatory </w:t>
      </w:r>
      <w:r w:rsidR="00225904" w:rsidRPr="00225904">
        <w:rPr>
          <w:rFonts w:ascii="Arial" w:hAnsi="Arial" w:cs="Arial"/>
          <w:color w:val="000000" w:themeColor="text1"/>
          <w:sz w:val="24"/>
          <w:szCs w:val="24"/>
        </w:rPr>
        <w:t>Sandbox and</w:t>
      </w:r>
      <w:r w:rsidR="00CC3975" w:rsidRPr="002259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24D7" w:rsidRPr="00225904">
        <w:rPr>
          <w:rFonts w:ascii="Arial" w:hAnsi="Arial" w:cs="Arial"/>
          <w:color w:val="000000" w:themeColor="text1"/>
          <w:sz w:val="24"/>
          <w:szCs w:val="24"/>
        </w:rPr>
        <w:t xml:space="preserve">must </w:t>
      </w:r>
      <w:r w:rsidR="00CC3975" w:rsidRPr="00225904">
        <w:rPr>
          <w:rFonts w:ascii="Arial" w:hAnsi="Arial" w:cs="Arial"/>
          <w:color w:val="000000" w:themeColor="text1"/>
          <w:sz w:val="24"/>
          <w:szCs w:val="24"/>
        </w:rPr>
        <w:t xml:space="preserve">cease operations under the conditions of the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>Testing Agreement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39AC11C" w14:textId="77777777" w:rsidR="005E1122" w:rsidRDefault="005E1122" w:rsidP="005E1122">
      <w:pPr>
        <w:pStyle w:val="ListParagraph"/>
        <w:spacing w:after="0" w:line="360" w:lineRule="auto"/>
        <w:ind w:left="1276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0821B6" w14:textId="628B6F8D" w:rsidR="00C83159" w:rsidRPr="00225904" w:rsidRDefault="000146BF" w:rsidP="002259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In the event that </w:t>
      </w:r>
      <w:r w:rsidR="00831CEF" w:rsidRPr="00225904">
        <w:rPr>
          <w:rFonts w:ascii="Arial" w:hAnsi="Arial" w:cs="Arial"/>
          <w:color w:val="000000" w:themeColor="text1"/>
          <w:sz w:val="24"/>
          <w:szCs w:val="24"/>
        </w:rPr>
        <w:t>th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>e</w:t>
      </w:r>
      <w:r w:rsidR="00831CEF" w:rsidRPr="00225904">
        <w:rPr>
          <w:rFonts w:ascii="Arial" w:hAnsi="Arial" w:cs="Arial"/>
          <w:color w:val="000000" w:themeColor="text1"/>
          <w:sz w:val="24"/>
          <w:szCs w:val="24"/>
        </w:rPr>
        <w:t xml:space="preserve"> test concluded a successful result,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1CEF" w:rsidRPr="0022590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>Participant</w:t>
      </w:r>
      <w:r w:rsidR="000124D7" w:rsidRPr="00225904">
        <w:rPr>
          <w:rFonts w:ascii="Arial" w:hAnsi="Arial" w:cs="Arial"/>
          <w:color w:val="000000" w:themeColor="text1"/>
          <w:sz w:val="24"/>
          <w:szCs w:val="24"/>
        </w:rPr>
        <w:t xml:space="preserve"> must apply to NAMFISA for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>registration as a microlender</w:t>
      </w:r>
      <w:r w:rsidRPr="002259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E1122" w:rsidRPr="00225904">
        <w:rPr>
          <w:rFonts w:ascii="Arial" w:hAnsi="Arial" w:cs="Arial"/>
          <w:color w:val="000000" w:themeColor="text1"/>
          <w:sz w:val="24"/>
          <w:szCs w:val="24"/>
        </w:rPr>
        <w:t xml:space="preserve">if the </w:t>
      </w:r>
      <w:bookmarkStart w:id="23" w:name="_Hlk137568573"/>
      <w:r w:rsidR="00BF27C1" w:rsidRPr="00225904">
        <w:rPr>
          <w:rFonts w:ascii="Arial" w:eastAsia="Times New Roman" w:hAnsi="Arial" w:cs="Arial"/>
          <w:sz w:val="24"/>
          <w:szCs w:val="24"/>
        </w:rPr>
        <w:t>product</w:t>
      </w:r>
      <w:r w:rsidR="00A05EDF" w:rsidRPr="00225904">
        <w:rPr>
          <w:rFonts w:ascii="Arial" w:eastAsia="Times New Roman" w:hAnsi="Arial" w:cs="Arial"/>
          <w:sz w:val="24"/>
          <w:szCs w:val="24"/>
        </w:rPr>
        <w:t>,</w:t>
      </w:r>
      <w:r w:rsidR="00BF27C1" w:rsidRPr="00225904">
        <w:rPr>
          <w:rFonts w:ascii="Arial" w:eastAsia="Times New Roman" w:hAnsi="Arial" w:cs="Arial"/>
          <w:sz w:val="24"/>
          <w:szCs w:val="24"/>
        </w:rPr>
        <w:t xml:space="preserve"> service</w:t>
      </w:r>
      <w:r w:rsidR="005E1122" w:rsidRPr="00225904">
        <w:rPr>
          <w:rFonts w:ascii="Arial" w:eastAsia="Times New Roman" w:hAnsi="Arial" w:cs="Arial"/>
          <w:sz w:val="24"/>
          <w:szCs w:val="24"/>
        </w:rPr>
        <w:t>,</w:t>
      </w:r>
      <w:r w:rsidR="00A05EDF" w:rsidRPr="00225904">
        <w:rPr>
          <w:rFonts w:ascii="Arial" w:eastAsia="Times New Roman" w:hAnsi="Arial" w:cs="Arial"/>
          <w:sz w:val="24"/>
          <w:szCs w:val="24"/>
        </w:rPr>
        <w:t xml:space="preserve"> solution</w:t>
      </w:r>
      <w:r w:rsidR="005E1122" w:rsidRPr="00225904">
        <w:rPr>
          <w:rFonts w:ascii="Arial" w:eastAsia="Times New Roman" w:hAnsi="Arial" w:cs="Arial"/>
          <w:sz w:val="24"/>
          <w:szCs w:val="24"/>
        </w:rPr>
        <w:t xml:space="preserve"> or business model</w:t>
      </w:r>
      <w:r w:rsidR="00BF27C1" w:rsidRPr="00225904">
        <w:rPr>
          <w:rFonts w:ascii="Arial" w:eastAsia="Times New Roman" w:hAnsi="Arial" w:cs="Arial"/>
          <w:sz w:val="24"/>
          <w:szCs w:val="24"/>
        </w:rPr>
        <w:t xml:space="preserve"> </w:t>
      </w:r>
      <w:r w:rsidRPr="00225904">
        <w:rPr>
          <w:rFonts w:ascii="Arial" w:eastAsia="Times New Roman" w:hAnsi="Arial" w:cs="Arial"/>
          <w:sz w:val="24"/>
          <w:szCs w:val="24"/>
        </w:rPr>
        <w:t>does adhere to the requirements of the Microlending Act</w:t>
      </w:r>
      <w:r w:rsidR="00BF27C1" w:rsidRPr="00225904">
        <w:rPr>
          <w:rFonts w:ascii="Arial" w:eastAsia="Times New Roman" w:hAnsi="Arial" w:cs="Arial"/>
          <w:sz w:val="24"/>
          <w:szCs w:val="24"/>
        </w:rPr>
        <w:t xml:space="preserve"> </w:t>
      </w:r>
      <w:r w:rsidRPr="00225904">
        <w:rPr>
          <w:rFonts w:ascii="Arial" w:eastAsia="Times New Roman" w:hAnsi="Arial" w:cs="Arial"/>
          <w:sz w:val="24"/>
          <w:szCs w:val="24"/>
        </w:rPr>
        <w:t xml:space="preserve">and subordinate legislation. </w:t>
      </w:r>
    </w:p>
    <w:bookmarkEnd w:id="23"/>
    <w:p w14:paraId="4148E5B6" w14:textId="77777777" w:rsidR="000146BF" w:rsidRPr="00466A36" w:rsidRDefault="000146BF" w:rsidP="00225904">
      <w:pPr>
        <w:pStyle w:val="ListParagraph"/>
        <w:spacing w:after="0" w:line="360" w:lineRule="auto"/>
        <w:ind w:left="1276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AA06C83" w14:textId="49963CD9" w:rsidR="009360D8" w:rsidRDefault="000146BF" w:rsidP="002259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5904">
        <w:rPr>
          <w:rFonts w:ascii="Arial" w:hAnsi="Arial" w:cs="Arial"/>
          <w:sz w:val="24"/>
          <w:szCs w:val="24"/>
        </w:rPr>
        <w:t xml:space="preserve">However, if the </w:t>
      </w:r>
      <w:r w:rsidRPr="00225904">
        <w:rPr>
          <w:rFonts w:ascii="Arial" w:eastAsia="Times New Roman" w:hAnsi="Arial" w:cs="Arial"/>
          <w:sz w:val="24"/>
          <w:szCs w:val="24"/>
        </w:rPr>
        <w:t xml:space="preserve">product, service, solution or business model does not adhere to the requirements of the Microlending Act and subordinate legislation, NAMFISA may consider or propose amendments to the legislation. </w:t>
      </w:r>
      <w:bookmarkEnd w:id="22"/>
    </w:p>
    <w:p w14:paraId="5406DC31" w14:textId="7F389164" w:rsidR="00B57A60" w:rsidRDefault="00B57A60" w:rsidP="00B57A60">
      <w:pPr>
        <w:pStyle w:val="Heading1"/>
        <w:rPr>
          <w:rFonts w:eastAsia="Times New Roman"/>
        </w:rPr>
      </w:pPr>
      <w:bookmarkStart w:id="24" w:name="_Toc137723307"/>
      <w:r>
        <w:rPr>
          <w:rFonts w:eastAsia="Times New Roman"/>
        </w:rPr>
        <w:lastRenderedPageBreak/>
        <w:t>Annexure A</w:t>
      </w:r>
      <w:bookmarkEnd w:id="24"/>
    </w:p>
    <w:p w14:paraId="6F13F035" w14:textId="72034B3C" w:rsidR="00B57A60" w:rsidRPr="00B57A60" w:rsidRDefault="0090772A" w:rsidP="00B57A60">
      <w:pPr>
        <w:jc w:val="center"/>
      </w:pPr>
      <w:r>
        <w:rPr>
          <w:noProof/>
        </w:rPr>
        <w:drawing>
          <wp:inline distT="0" distB="0" distL="0" distR="0" wp14:anchorId="036A2C12" wp14:editId="5D404904">
            <wp:extent cx="5522650" cy="7812000"/>
            <wp:effectExtent l="0" t="0" r="1905" b="0"/>
            <wp:docPr id="463254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54187" name="Picture 4632541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650" cy="78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A60" w:rsidRPr="00B57A60" w:rsidSect="000E2619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9727" w14:textId="77777777" w:rsidR="0048393E" w:rsidRDefault="0048393E" w:rsidP="00301A50">
      <w:pPr>
        <w:spacing w:after="0" w:line="240" w:lineRule="auto"/>
      </w:pPr>
      <w:r>
        <w:separator/>
      </w:r>
    </w:p>
  </w:endnote>
  <w:endnote w:type="continuationSeparator" w:id="0">
    <w:p w14:paraId="172F2EFF" w14:textId="77777777" w:rsidR="0048393E" w:rsidRDefault="0048393E" w:rsidP="0030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73812"/>
      <w:docPartObj>
        <w:docPartGallery w:val="Page Numbers (Bottom of Page)"/>
        <w:docPartUnique/>
      </w:docPartObj>
    </w:sdtPr>
    <w:sdtEndPr/>
    <w:sdtContent>
      <w:sdt>
        <w:sdtPr>
          <w:id w:val="1658494575"/>
          <w:docPartObj>
            <w:docPartGallery w:val="Page Numbers (Top of Page)"/>
            <w:docPartUnique/>
          </w:docPartObj>
        </w:sdtPr>
        <w:sdtEndPr/>
        <w:sdtContent>
          <w:p w14:paraId="21217ED9" w14:textId="2D00C9B9" w:rsidR="00B57A60" w:rsidRDefault="00374029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6A7" w:rsidRPr="004626A7">
              <w:rPr>
                <w:b/>
                <w:bCs/>
              </w:rPr>
              <w:t>1</w:t>
            </w:r>
            <w:r w:rsidR="0090772A">
              <w:rPr>
                <w:b/>
                <w:bCs/>
              </w:rPr>
              <w:t>6</w:t>
            </w:r>
          </w:p>
          <w:p w14:paraId="36344A22" w14:textId="29D31035" w:rsidR="00374029" w:rsidRDefault="0090772A">
            <w:pPr>
              <w:pStyle w:val="Footer"/>
              <w:jc w:val="center"/>
            </w:pPr>
          </w:p>
        </w:sdtContent>
      </w:sdt>
    </w:sdtContent>
  </w:sdt>
  <w:p w14:paraId="0F0CC489" w14:textId="77777777" w:rsidR="00374029" w:rsidRDefault="00374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30D9" w14:textId="77777777" w:rsidR="0048393E" w:rsidRDefault="0048393E" w:rsidP="00301A50">
      <w:pPr>
        <w:spacing w:after="0" w:line="240" w:lineRule="auto"/>
      </w:pPr>
      <w:r>
        <w:separator/>
      </w:r>
    </w:p>
  </w:footnote>
  <w:footnote w:type="continuationSeparator" w:id="0">
    <w:p w14:paraId="1B1CE12B" w14:textId="77777777" w:rsidR="0048393E" w:rsidRDefault="0048393E" w:rsidP="00301A50">
      <w:pPr>
        <w:spacing w:after="0" w:line="240" w:lineRule="auto"/>
      </w:pPr>
      <w:r>
        <w:continuationSeparator/>
      </w:r>
    </w:p>
  </w:footnote>
  <w:footnote w:id="1">
    <w:p w14:paraId="4ECB542B" w14:textId="4EEB40A0" w:rsidR="003B1443" w:rsidRDefault="003B1443">
      <w:pPr>
        <w:pStyle w:val="FootnoteText"/>
      </w:pPr>
      <w:r>
        <w:rPr>
          <w:rStyle w:val="FootnoteReference"/>
        </w:rPr>
        <w:footnoteRef/>
      </w:r>
      <w:r>
        <w:t xml:space="preserve"> Includes all </w:t>
      </w:r>
      <w:r w:rsidR="007C3ED7">
        <w:t xml:space="preserve">public companies, </w:t>
      </w:r>
      <w:r>
        <w:t>private compan</w:t>
      </w:r>
      <w:r w:rsidR="007C3ED7">
        <w:t xml:space="preserve">ies </w:t>
      </w:r>
      <w:r>
        <w:t>and close corporations.</w:t>
      </w:r>
    </w:p>
  </w:footnote>
  <w:footnote w:id="2">
    <w:p w14:paraId="45C33EB3" w14:textId="2225BE13" w:rsidR="00633AF1" w:rsidRDefault="00633AF1" w:rsidP="00225904">
      <w:pPr>
        <w:pStyle w:val="FootnoteText"/>
        <w:jc w:val="both"/>
      </w:pPr>
      <w:r w:rsidRPr="00B32078">
        <w:rPr>
          <w:rStyle w:val="FootnoteReference"/>
          <w:sz w:val="18"/>
          <w:szCs w:val="18"/>
        </w:rPr>
        <w:footnoteRef/>
      </w:r>
      <w:r w:rsidRPr="00B32078">
        <w:rPr>
          <w:sz w:val="18"/>
          <w:szCs w:val="18"/>
        </w:rPr>
        <w:t xml:space="preserve"> </w:t>
      </w:r>
      <w:r w:rsidRPr="00B32078">
        <w:rPr>
          <w:rFonts w:cstheme="minorHAnsi"/>
          <w:color w:val="202124"/>
          <w:sz w:val="18"/>
          <w:szCs w:val="18"/>
          <w:shd w:val="clear" w:color="auto" w:fill="FFFFFF"/>
        </w:rPr>
        <w:t xml:space="preserve">A general public benefit is defined as a </w:t>
      </w:r>
      <w:r w:rsidRPr="00B32078">
        <w:rPr>
          <w:rFonts w:cstheme="minorHAnsi"/>
          <w:bCs/>
          <w:color w:val="202124"/>
          <w:sz w:val="18"/>
          <w:szCs w:val="18"/>
          <w:shd w:val="clear" w:color="auto" w:fill="FFFFFF"/>
        </w:rPr>
        <w:t>material positive impact on society and the environment as a whole</w:t>
      </w:r>
      <w:r w:rsidRPr="00B32078">
        <w:rPr>
          <w:rFonts w:cstheme="minorHAnsi"/>
          <w:color w:val="202124"/>
          <w:sz w:val="18"/>
          <w:szCs w:val="18"/>
          <w:shd w:val="clear" w:color="auto" w:fill="FFFFFF"/>
        </w:rPr>
        <w:t>, as</w:t>
      </w:r>
      <w:r w:rsidRPr="00AF79DD">
        <w:rPr>
          <w:rFonts w:cstheme="minorHAnsi"/>
          <w:color w:val="202124"/>
          <w:sz w:val="18"/>
          <w:shd w:val="clear" w:color="auto" w:fill="FFFFFF"/>
        </w:rPr>
        <w:t xml:space="preserve"> </w:t>
      </w:r>
      <w:r>
        <w:rPr>
          <w:rFonts w:cstheme="minorHAnsi"/>
          <w:color w:val="202124"/>
          <w:sz w:val="18"/>
          <w:shd w:val="clear" w:color="auto" w:fill="FFFFFF"/>
        </w:rPr>
        <w:t>benchmarked</w:t>
      </w:r>
      <w:r w:rsidRPr="00AF79DD">
        <w:rPr>
          <w:rFonts w:cstheme="minorHAnsi"/>
          <w:color w:val="202124"/>
          <w:sz w:val="18"/>
          <w:shd w:val="clear" w:color="auto" w:fill="FFFFFF"/>
        </w:rPr>
        <w:t xml:space="preserve"> against a third-party standard, from the business and operations of a</w:t>
      </w:r>
      <w:r>
        <w:rPr>
          <w:rFonts w:cstheme="minorHAnsi"/>
          <w:color w:val="202124"/>
          <w:sz w:val="18"/>
          <w:shd w:val="clear" w:color="auto" w:fill="FFFFFF"/>
        </w:rPr>
        <w:t xml:space="preserve"> non-bank</w:t>
      </w:r>
      <w:r w:rsidR="00F24006">
        <w:rPr>
          <w:rFonts w:cstheme="minorHAnsi"/>
          <w:color w:val="202124"/>
          <w:sz w:val="18"/>
          <w:shd w:val="clear" w:color="auto" w:fill="FFFFFF"/>
        </w:rPr>
        <w:t xml:space="preserve"> financial</w:t>
      </w:r>
      <w:r>
        <w:rPr>
          <w:rFonts w:cstheme="minorHAnsi"/>
          <w:color w:val="202124"/>
          <w:sz w:val="18"/>
          <w:shd w:val="clear" w:color="auto" w:fill="FFFFFF"/>
        </w:rPr>
        <w:t xml:space="preserve"> institution in this case. Common considerations include whether the innovation addresses a current problem for consumers and whether the </w:t>
      </w:r>
      <w:r w:rsidR="00F24006">
        <w:rPr>
          <w:rFonts w:cstheme="minorHAnsi"/>
          <w:color w:val="202124"/>
          <w:sz w:val="18"/>
          <w:shd w:val="clear" w:color="auto" w:fill="FFFFFF"/>
        </w:rPr>
        <w:t>I</w:t>
      </w:r>
      <w:r>
        <w:rPr>
          <w:rFonts w:cstheme="minorHAnsi"/>
          <w:color w:val="202124"/>
          <w:sz w:val="18"/>
          <w:shd w:val="clear" w:color="auto" w:fill="FFFFFF"/>
        </w:rPr>
        <w:t>nnovation increases consumer choice, reduces costs, provides better user experience or provides enhanced efficiency.</w:t>
      </w:r>
    </w:p>
  </w:footnote>
  <w:footnote w:id="3">
    <w:p w14:paraId="01283E15" w14:textId="41F9CC94" w:rsidR="00374029" w:rsidRDefault="00374029" w:rsidP="00225904">
      <w:pPr>
        <w:jc w:val="both"/>
      </w:pPr>
      <w:r w:rsidRPr="009B0531">
        <w:rPr>
          <w:rStyle w:val="FootnoteReference"/>
          <w:sz w:val="18"/>
        </w:rPr>
        <w:footnoteRef/>
      </w:r>
      <w:r w:rsidRPr="009B0531">
        <w:rPr>
          <w:sz w:val="18"/>
        </w:rPr>
        <w:t xml:space="preserve"> </w:t>
      </w:r>
      <w:r>
        <w:rPr>
          <w:sz w:val="18"/>
        </w:rPr>
        <w:t xml:space="preserve">In determining the case-by-case transaction </w:t>
      </w:r>
      <w:r w:rsidR="006B3FBF">
        <w:rPr>
          <w:sz w:val="18"/>
        </w:rPr>
        <w:t xml:space="preserve">values or </w:t>
      </w:r>
      <w:r>
        <w:rPr>
          <w:sz w:val="18"/>
        </w:rPr>
        <w:t>volumes, t</w:t>
      </w:r>
      <w:r w:rsidRPr="009B0531">
        <w:rPr>
          <w:sz w:val="18"/>
        </w:rPr>
        <w:t>he business model</w:t>
      </w:r>
      <w:r>
        <w:rPr>
          <w:sz w:val="18"/>
        </w:rPr>
        <w:t xml:space="preserve"> of the </w:t>
      </w:r>
      <w:r w:rsidR="006B3FBF">
        <w:rPr>
          <w:sz w:val="18"/>
        </w:rPr>
        <w:t>I</w:t>
      </w:r>
      <w:r>
        <w:rPr>
          <w:sz w:val="18"/>
        </w:rPr>
        <w:t>nnovation</w:t>
      </w:r>
      <w:r w:rsidRPr="009B0531">
        <w:rPr>
          <w:sz w:val="18"/>
        </w:rPr>
        <w:t xml:space="preserve"> is the key determinant, </w:t>
      </w:r>
      <w:r>
        <w:rPr>
          <w:sz w:val="18"/>
        </w:rPr>
        <w:t>with others being</w:t>
      </w:r>
      <w:r w:rsidRPr="009B0531">
        <w:rPr>
          <w:sz w:val="18"/>
        </w:rPr>
        <w:t xml:space="preserve"> the level of financial literacy or education in the target market. </w:t>
      </w:r>
      <w:r>
        <w:rPr>
          <w:sz w:val="18"/>
        </w:rPr>
        <w:t>This is enforced in order to avoid over</w:t>
      </w:r>
      <w:r w:rsidRPr="009B0531">
        <w:rPr>
          <w:sz w:val="18"/>
        </w:rPr>
        <w:t>exposure that cannot be contained while testing.</w:t>
      </w:r>
      <w:r>
        <w:rPr>
          <w:sz w:val="18"/>
        </w:rPr>
        <w:t xml:space="preserve"> I</w:t>
      </w:r>
      <w:r w:rsidRPr="009B0531">
        <w:rPr>
          <w:sz w:val="18"/>
        </w:rPr>
        <w:t>t is</w:t>
      </w:r>
      <w:r>
        <w:rPr>
          <w:sz w:val="18"/>
        </w:rPr>
        <w:t xml:space="preserve"> also</w:t>
      </w:r>
      <w:r w:rsidRPr="009B0531">
        <w:rPr>
          <w:sz w:val="18"/>
        </w:rPr>
        <w:t xml:space="preserve"> important to </w:t>
      </w:r>
      <w:r>
        <w:rPr>
          <w:sz w:val="18"/>
        </w:rPr>
        <w:t>consider</w:t>
      </w:r>
      <w:r w:rsidRPr="009B0531">
        <w:rPr>
          <w:sz w:val="18"/>
        </w:rPr>
        <w:t xml:space="preserve"> the levels of measures against the risks as </w:t>
      </w:r>
      <w:r>
        <w:rPr>
          <w:sz w:val="18"/>
        </w:rPr>
        <w:t>it</w:t>
      </w:r>
      <w:r w:rsidRPr="009B0531">
        <w:rPr>
          <w:sz w:val="18"/>
        </w:rPr>
        <w:t xml:space="preserve"> provides an understanding on how the model deals with risk factors. </w:t>
      </w:r>
      <w:r>
        <w:rPr>
          <w:sz w:val="18"/>
        </w:rPr>
        <w:t>T</w:t>
      </w:r>
      <w:r w:rsidRPr="009B0531">
        <w:rPr>
          <w:sz w:val="18"/>
        </w:rPr>
        <w:t>his is especially important for consumer protection</w:t>
      </w:r>
      <w:r>
        <w:rPr>
          <w:sz w:val="18"/>
        </w:rPr>
        <w:t>.</w:t>
      </w:r>
    </w:p>
  </w:footnote>
  <w:footnote w:id="4">
    <w:p w14:paraId="5BDDDF38" w14:textId="7C26DECF" w:rsidR="00501E14" w:rsidRDefault="00501E14" w:rsidP="002259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EA6C8E" w:rsidRPr="004626A7">
        <w:rPr>
          <w:sz w:val="18"/>
          <w:szCs w:val="18"/>
        </w:rPr>
        <w:t>A l</w:t>
      </w:r>
      <w:r w:rsidRPr="004626A7">
        <w:rPr>
          <w:sz w:val="18"/>
          <w:szCs w:val="18"/>
        </w:rPr>
        <w:t xml:space="preserve">etter </w:t>
      </w:r>
      <w:r w:rsidR="00EA6C8E" w:rsidRPr="004626A7">
        <w:rPr>
          <w:sz w:val="18"/>
          <w:szCs w:val="18"/>
        </w:rPr>
        <w:t xml:space="preserve">that must be </w:t>
      </w:r>
      <w:r w:rsidRPr="004626A7">
        <w:rPr>
          <w:sz w:val="18"/>
          <w:szCs w:val="18"/>
        </w:rPr>
        <w:t>signed by a consumer</w:t>
      </w:r>
      <w:r w:rsidR="00EA6C8E" w:rsidRPr="004626A7">
        <w:rPr>
          <w:sz w:val="18"/>
          <w:szCs w:val="18"/>
        </w:rPr>
        <w:t xml:space="preserve"> </w:t>
      </w:r>
      <w:r w:rsidR="00360584">
        <w:rPr>
          <w:sz w:val="18"/>
          <w:szCs w:val="18"/>
        </w:rPr>
        <w:t xml:space="preserve">to give his/her </w:t>
      </w:r>
      <w:r w:rsidR="00EA6C8E" w:rsidRPr="004626A7">
        <w:rPr>
          <w:sz w:val="18"/>
          <w:szCs w:val="18"/>
        </w:rPr>
        <w:t>consent to participate in the Regulatory Sandbox testing environment.</w:t>
      </w:r>
      <w:r w:rsidRPr="004626A7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1A61" w14:textId="6D21FE9C" w:rsidR="00374029" w:rsidRDefault="00374029">
    <w:pPr>
      <w:pStyle w:val="Header"/>
    </w:pPr>
    <w:r>
      <w:t>NAMFISA Regulatory Sandbox</w:t>
    </w:r>
    <w:r>
      <w:tab/>
    </w:r>
    <w:r>
      <w:tab/>
      <w:t>Guidance Note</w:t>
    </w:r>
    <w:r w:rsidR="00652E3E">
      <w:t xml:space="preserve"> for Microlending Cohort</w:t>
    </w:r>
    <w:r w:rsidR="00B03783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327"/>
    <w:multiLevelType w:val="hybridMultilevel"/>
    <w:tmpl w:val="A92CAD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BE3"/>
    <w:multiLevelType w:val="hybridMultilevel"/>
    <w:tmpl w:val="E15C3854"/>
    <w:lvl w:ilvl="0" w:tplc="5E263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2D01"/>
    <w:multiLevelType w:val="hybridMultilevel"/>
    <w:tmpl w:val="831083E0"/>
    <w:lvl w:ilvl="0" w:tplc="2000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83356"/>
    <w:multiLevelType w:val="hybridMultilevel"/>
    <w:tmpl w:val="B67AF6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24D53"/>
    <w:multiLevelType w:val="hybridMultilevel"/>
    <w:tmpl w:val="FEC0A720"/>
    <w:lvl w:ilvl="0" w:tplc="8648061E">
      <w:start w:val="1"/>
      <w:numFmt w:val="lowerLetter"/>
      <w:lvlText w:val="%1)"/>
      <w:lvlJc w:val="left"/>
      <w:pPr>
        <w:ind w:left="1636" w:hanging="360"/>
      </w:pPr>
      <w:rPr>
        <w:rFonts w:eastAsia="Times New Roman"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356" w:hanging="360"/>
      </w:pPr>
    </w:lvl>
    <w:lvl w:ilvl="2" w:tplc="2000001B" w:tentative="1">
      <w:start w:val="1"/>
      <w:numFmt w:val="lowerRoman"/>
      <w:lvlText w:val="%3."/>
      <w:lvlJc w:val="right"/>
      <w:pPr>
        <w:ind w:left="3076" w:hanging="180"/>
      </w:pPr>
    </w:lvl>
    <w:lvl w:ilvl="3" w:tplc="2000000F" w:tentative="1">
      <w:start w:val="1"/>
      <w:numFmt w:val="decimal"/>
      <w:lvlText w:val="%4."/>
      <w:lvlJc w:val="left"/>
      <w:pPr>
        <w:ind w:left="3796" w:hanging="360"/>
      </w:pPr>
    </w:lvl>
    <w:lvl w:ilvl="4" w:tplc="20000019" w:tentative="1">
      <w:start w:val="1"/>
      <w:numFmt w:val="lowerLetter"/>
      <w:lvlText w:val="%5."/>
      <w:lvlJc w:val="left"/>
      <w:pPr>
        <w:ind w:left="4516" w:hanging="360"/>
      </w:pPr>
    </w:lvl>
    <w:lvl w:ilvl="5" w:tplc="2000001B" w:tentative="1">
      <w:start w:val="1"/>
      <w:numFmt w:val="lowerRoman"/>
      <w:lvlText w:val="%6."/>
      <w:lvlJc w:val="right"/>
      <w:pPr>
        <w:ind w:left="5236" w:hanging="180"/>
      </w:pPr>
    </w:lvl>
    <w:lvl w:ilvl="6" w:tplc="2000000F" w:tentative="1">
      <w:start w:val="1"/>
      <w:numFmt w:val="decimal"/>
      <w:lvlText w:val="%7."/>
      <w:lvlJc w:val="left"/>
      <w:pPr>
        <w:ind w:left="5956" w:hanging="360"/>
      </w:pPr>
    </w:lvl>
    <w:lvl w:ilvl="7" w:tplc="20000019" w:tentative="1">
      <w:start w:val="1"/>
      <w:numFmt w:val="lowerLetter"/>
      <w:lvlText w:val="%8."/>
      <w:lvlJc w:val="left"/>
      <w:pPr>
        <w:ind w:left="6676" w:hanging="360"/>
      </w:pPr>
    </w:lvl>
    <w:lvl w:ilvl="8" w:tplc="200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3BB31E7"/>
    <w:multiLevelType w:val="hybridMultilevel"/>
    <w:tmpl w:val="6D802C82"/>
    <w:lvl w:ilvl="0" w:tplc="F49A450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56CB3"/>
    <w:multiLevelType w:val="hybridMultilevel"/>
    <w:tmpl w:val="CA327C3C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C5BB9"/>
    <w:multiLevelType w:val="hybridMultilevel"/>
    <w:tmpl w:val="34C829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E642F5A">
      <w:start w:val="1"/>
      <w:numFmt w:val="lowerLetter"/>
      <w:lvlText w:val="(%2)"/>
      <w:lvlJc w:val="left"/>
      <w:pPr>
        <w:ind w:left="1815" w:hanging="735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34D5A"/>
    <w:multiLevelType w:val="hybridMultilevel"/>
    <w:tmpl w:val="2340A26E"/>
    <w:lvl w:ilvl="0" w:tplc="6A18875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9752C"/>
    <w:multiLevelType w:val="hybridMultilevel"/>
    <w:tmpl w:val="7BD4176E"/>
    <w:lvl w:ilvl="0" w:tplc="246EF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D5162"/>
    <w:multiLevelType w:val="hybridMultilevel"/>
    <w:tmpl w:val="B5727FB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A69F6"/>
    <w:multiLevelType w:val="hybridMultilevel"/>
    <w:tmpl w:val="964EC0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B571E2"/>
    <w:multiLevelType w:val="hybridMultilevel"/>
    <w:tmpl w:val="A32EA976"/>
    <w:lvl w:ilvl="0" w:tplc="EE72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F2DC79C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color w:val="000000" w:themeColor="text1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84590"/>
    <w:multiLevelType w:val="hybridMultilevel"/>
    <w:tmpl w:val="EFE270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476C"/>
    <w:multiLevelType w:val="hybridMultilevel"/>
    <w:tmpl w:val="5C46800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4705"/>
    <w:multiLevelType w:val="hybridMultilevel"/>
    <w:tmpl w:val="9612DF0C"/>
    <w:lvl w:ilvl="0" w:tplc="581A3724">
      <w:start w:val="1"/>
      <w:numFmt w:val="decimal"/>
      <w:pStyle w:val="Heading1"/>
      <w:lvlText w:val="%1."/>
      <w:lvlJc w:val="left"/>
      <w:pPr>
        <w:ind w:left="2790" w:hanging="360"/>
      </w:pPr>
    </w:lvl>
    <w:lvl w:ilvl="1" w:tplc="2000000F">
      <w:start w:val="1"/>
      <w:numFmt w:val="decimal"/>
      <w:lvlText w:val="%2."/>
      <w:lvlJc w:val="left"/>
      <w:pPr>
        <w:ind w:left="1815" w:hanging="735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F45"/>
    <w:multiLevelType w:val="hybridMultilevel"/>
    <w:tmpl w:val="37F65EC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12F01"/>
    <w:multiLevelType w:val="hybridMultilevel"/>
    <w:tmpl w:val="299227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42AE5C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41FCBA0E">
      <w:start w:val="1"/>
      <w:numFmt w:val="decimal"/>
      <w:lvlText w:val="%3.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33FC969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93302"/>
    <w:multiLevelType w:val="hybridMultilevel"/>
    <w:tmpl w:val="32A436FC"/>
    <w:lvl w:ilvl="0" w:tplc="22CC424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67B8"/>
    <w:multiLevelType w:val="hybridMultilevel"/>
    <w:tmpl w:val="7286EE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9A3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000017">
      <w:start w:val="1"/>
      <w:numFmt w:val="lowerLetter"/>
      <w:lvlText w:val="%3)"/>
      <w:lvlJc w:val="left"/>
      <w:pPr>
        <w:ind w:left="2160" w:hanging="180"/>
      </w:pPr>
    </w:lvl>
    <w:lvl w:ilvl="3" w:tplc="6374F8EA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38128892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6C3B"/>
    <w:multiLevelType w:val="hybridMultilevel"/>
    <w:tmpl w:val="D3DE97B0"/>
    <w:lvl w:ilvl="0" w:tplc="F418BC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352C0"/>
    <w:multiLevelType w:val="hybridMultilevel"/>
    <w:tmpl w:val="230E1E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66F5E"/>
    <w:multiLevelType w:val="hybridMultilevel"/>
    <w:tmpl w:val="0DE8BE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C464C"/>
    <w:multiLevelType w:val="hybridMultilevel"/>
    <w:tmpl w:val="E5E2AA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06EB9"/>
    <w:multiLevelType w:val="hybridMultilevel"/>
    <w:tmpl w:val="0CDCD0E2"/>
    <w:lvl w:ilvl="0" w:tplc="EABE10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812D0"/>
    <w:multiLevelType w:val="hybridMultilevel"/>
    <w:tmpl w:val="CAA848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13D11"/>
    <w:multiLevelType w:val="hybridMultilevel"/>
    <w:tmpl w:val="215AF6EC"/>
    <w:lvl w:ilvl="0" w:tplc="7C402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5432C8"/>
    <w:multiLevelType w:val="hybridMultilevel"/>
    <w:tmpl w:val="6FEE8B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91C21"/>
    <w:multiLevelType w:val="hybridMultilevel"/>
    <w:tmpl w:val="C73245AE"/>
    <w:lvl w:ilvl="0" w:tplc="41FCBA0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44995"/>
    <w:multiLevelType w:val="hybridMultilevel"/>
    <w:tmpl w:val="5ABEC4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20000017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31B9D"/>
    <w:multiLevelType w:val="hybridMultilevel"/>
    <w:tmpl w:val="54689E82"/>
    <w:lvl w:ilvl="0" w:tplc="24DA099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8431D"/>
    <w:multiLevelType w:val="hybridMultilevel"/>
    <w:tmpl w:val="CDFAAADC"/>
    <w:lvl w:ilvl="0" w:tplc="55563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80D0B"/>
    <w:multiLevelType w:val="hybridMultilevel"/>
    <w:tmpl w:val="A0EC2172"/>
    <w:lvl w:ilvl="0" w:tplc="7F08B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42AE5C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41FCBA0E">
      <w:start w:val="1"/>
      <w:numFmt w:val="decimal"/>
      <w:lvlText w:val="%3.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33FC969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31A7A"/>
    <w:multiLevelType w:val="hybridMultilevel"/>
    <w:tmpl w:val="D1960428"/>
    <w:lvl w:ilvl="0" w:tplc="E738D8F0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A60FE"/>
    <w:multiLevelType w:val="hybridMultilevel"/>
    <w:tmpl w:val="83468D86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02749"/>
    <w:multiLevelType w:val="multilevel"/>
    <w:tmpl w:val="AAD433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24A7C3A"/>
    <w:multiLevelType w:val="hybridMultilevel"/>
    <w:tmpl w:val="22BCFA50"/>
    <w:lvl w:ilvl="0" w:tplc="31D8AB8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3990"/>
    <w:multiLevelType w:val="hybridMultilevel"/>
    <w:tmpl w:val="927E76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94752"/>
    <w:multiLevelType w:val="hybridMultilevel"/>
    <w:tmpl w:val="093ED9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51D14"/>
    <w:multiLevelType w:val="hybridMultilevel"/>
    <w:tmpl w:val="964EC09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5D4E3B"/>
    <w:multiLevelType w:val="hybridMultilevel"/>
    <w:tmpl w:val="E1F05F6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D85BE2"/>
    <w:multiLevelType w:val="hybridMultilevel"/>
    <w:tmpl w:val="80E2DC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F6104"/>
    <w:multiLevelType w:val="hybridMultilevel"/>
    <w:tmpl w:val="0CDCD0E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0B0D"/>
    <w:multiLevelType w:val="hybridMultilevel"/>
    <w:tmpl w:val="2F567280"/>
    <w:lvl w:ilvl="0" w:tplc="41FCBA0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85149">
    <w:abstractNumId w:val="31"/>
  </w:num>
  <w:num w:numId="2" w16cid:durableId="754666366">
    <w:abstractNumId w:val="38"/>
  </w:num>
  <w:num w:numId="3" w16cid:durableId="1656446720">
    <w:abstractNumId w:val="17"/>
  </w:num>
  <w:num w:numId="4" w16cid:durableId="354307744">
    <w:abstractNumId w:val="10"/>
  </w:num>
  <w:num w:numId="5" w16cid:durableId="190458543">
    <w:abstractNumId w:val="14"/>
  </w:num>
  <w:num w:numId="6" w16cid:durableId="1701781426">
    <w:abstractNumId w:val="19"/>
  </w:num>
  <w:num w:numId="7" w16cid:durableId="1350789779">
    <w:abstractNumId w:val="37"/>
  </w:num>
  <w:num w:numId="8" w16cid:durableId="1863132127">
    <w:abstractNumId w:val="8"/>
  </w:num>
  <w:num w:numId="9" w16cid:durableId="1136797308">
    <w:abstractNumId w:val="2"/>
  </w:num>
  <w:num w:numId="10" w16cid:durableId="951547285">
    <w:abstractNumId w:val="43"/>
  </w:num>
  <w:num w:numId="11" w16cid:durableId="1477332634">
    <w:abstractNumId w:val="24"/>
  </w:num>
  <w:num w:numId="12" w16cid:durableId="530731584">
    <w:abstractNumId w:val="34"/>
  </w:num>
  <w:num w:numId="13" w16cid:durableId="974290344">
    <w:abstractNumId w:val="29"/>
  </w:num>
  <w:num w:numId="14" w16cid:durableId="1100682554">
    <w:abstractNumId w:val="4"/>
  </w:num>
  <w:num w:numId="15" w16cid:durableId="535460741">
    <w:abstractNumId w:val="16"/>
  </w:num>
  <w:num w:numId="16" w16cid:durableId="510535981">
    <w:abstractNumId w:val="21"/>
  </w:num>
  <w:num w:numId="17" w16cid:durableId="765886241">
    <w:abstractNumId w:val="3"/>
  </w:num>
  <w:num w:numId="18" w16cid:durableId="411128482">
    <w:abstractNumId w:val="22"/>
  </w:num>
  <w:num w:numId="19" w16cid:durableId="762338845">
    <w:abstractNumId w:val="9"/>
  </w:num>
  <w:num w:numId="20" w16cid:durableId="707998224">
    <w:abstractNumId w:val="1"/>
  </w:num>
  <w:num w:numId="21" w16cid:durableId="1863785777">
    <w:abstractNumId w:val="26"/>
  </w:num>
  <w:num w:numId="22" w16cid:durableId="1069503739">
    <w:abstractNumId w:val="0"/>
  </w:num>
  <w:num w:numId="23" w16cid:durableId="516310738">
    <w:abstractNumId w:val="23"/>
  </w:num>
  <w:num w:numId="24" w16cid:durableId="67969506">
    <w:abstractNumId w:val="42"/>
  </w:num>
  <w:num w:numId="25" w16cid:durableId="1105003666">
    <w:abstractNumId w:val="18"/>
  </w:num>
  <w:num w:numId="26" w16cid:durableId="1258100754">
    <w:abstractNumId w:val="36"/>
  </w:num>
  <w:num w:numId="27" w16cid:durableId="2004044890">
    <w:abstractNumId w:val="32"/>
  </w:num>
  <w:num w:numId="28" w16cid:durableId="890386102">
    <w:abstractNumId w:val="39"/>
  </w:num>
  <w:num w:numId="29" w16cid:durableId="473183553">
    <w:abstractNumId w:val="15"/>
  </w:num>
  <w:num w:numId="30" w16cid:durableId="1527716361">
    <w:abstractNumId w:val="27"/>
  </w:num>
  <w:num w:numId="31" w16cid:durableId="608506296">
    <w:abstractNumId w:val="12"/>
  </w:num>
  <w:num w:numId="32" w16cid:durableId="181095150">
    <w:abstractNumId w:val="30"/>
  </w:num>
  <w:num w:numId="33" w16cid:durableId="798304671">
    <w:abstractNumId w:val="25"/>
  </w:num>
  <w:num w:numId="34" w16cid:durableId="629750260">
    <w:abstractNumId w:val="7"/>
  </w:num>
  <w:num w:numId="35" w16cid:durableId="1952779229">
    <w:abstractNumId w:val="41"/>
  </w:num>
  <w:num w:numId="36" w16cid:durableId="1174733223">
    <w:abstractNumId w:val="33"/>
  </w:num>
  <w:num w:numId="37" w16cid:durableId="688260790">
    <w:abstractNumId w:val="13"/>
  </w:num>
  <w:num w:numId="38" w16cid:durableId="150870928">
    <w:abstractNumId w:val="20"/>
  </w:num>
  <w:num w:numId="39" w16cid:durableId="485516492">
    <w:abstractNumId w:val="6"/>
  </w:num>
  <w:num w:numId="40" w16cid:durableId="307247676">
    <w:abstractNumId w:val="28"/>
  </w:num>
  <w:num w:numId="41" w16cid:durableId="2032340809">
    <w:abstractNumId w:val="40"/>
  </w:num>
  <w:num w:numId="42" w16cid:durableId="1871255439">
    <w:abstractNumId w:val="5"/>
  </w:num>
  <w:num w:numId="43" w16cid:durableId="1301770806">
    <w:abstractNumId w:val="35"/>
  </w:num>
  <w:num w:numId="44" w16cid:durableId="104027754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50"/>
    <w:rsid w:val="000060CC"/>
    <w:rsid w:val="000074D9"/>
    <w:rsid w:val="0001122F"/>
    <w:rsid w:val="000124D7"/>
    <w:rsid w:val="000137D2"/>
    <w:rsid w:val="000146BF"/>
    <w:rsid w:val="000155DA"/>
    <w:rsid w:val="00021E0F"/>
    <w:rsid w:val="00026039"/>
    <w:rsid w:val="000261EE"/>
    <w:rsid w:val="000317D2"/>
    <w:rsid w:val="000364B9"/>
    <w:rsid w:val="00037E1A"/>
    <w:rsid w:val="000502FF"/>
    <w:rsid w:val="00050525"/>
    <w:rsid w:val="00052C8B"/>
    <w:rsid w:val="00055E80"/>
    <w:rsid w:val="000712E7"/>
    <w:rsid w:val="00071B6E"/>
    <w:rsid w:val="000756B7"/>
    <w:rsid w:val="0008638A"/>
    <w:rsid w:val="00090F9A"/>
    <w:rsid w:val="00093223"/>
    <w:rsid w:val="000A087F"/>
    <w:rsid w:val="000A3DCD"/>
    <w:rsid w:val="000B75EE"/>
    <w:rsid w:val="000D108C"/>
    <w:rsid w:val="000D795B"/>
    <w:rsid w:val="000E0F3D"/>
    <w:rsid w:val="000E1676"/>
    <w:rsid w:val="000E2619"/>
    <w:rsid w:val="00107813"/>
    <w:rsid w:val="001119EE"/>
    <w:rsid w:val="00112A9A"/>
    <w:rsid w:val="00113936"/>
    <w:rsid w:val="00127500"/>
    <w:rsid w:val="0014291E"/>
    <w:rsid w:val="00144985"/>
    <w:rsid w:val="001508A6"/>
    <w:rsid w:val="00151D1F"/>
    <w:rsid w:val="00170ED6"/>
    <w:rsid w:val="00175EED"/>
    <w:rsid w:val="00181B5B"/>
    <w:rsid w:val="00184BFC"/>
    <w:rsid w:val="00187FDF"/>
    <w:rsid w:val="001902B6"/>
    <w:rsid w:val="00197098"/>
    <w:rsid w:val="001A2AC5"/>
    <w:rsid w:val="001A2ACF"/>
    <w:rsid w:val="001A4120"/>
    <w:rsid w:val="001C1179"/>
    <w:rsid w:val="001C1B17"/>
    <w:rsid w:val="001C2222"/>
    <w:rsid w:val="001C46F1"/>
    <w:rsid w:val="001D6C45"/>
    <w:rsid w:val="001E6E4E"/>
    <w:rsid w:val="001F0ED6"/>
    <w:rsid w:val="00203A4D"/>
    <w:rsid w:val="00207F71"/>
    <w:rsid w:val="00216271"/>
    <w:rsid w:val="002204D7"/>
    <w:rsid w:val="00225904"/>
    <w:rsid w:val="002372D4"/>
    <w:rsid w:val="00237893"/>
    <w:rsid w:val="002424CE"/>
    <w:rsid w:val="00243044"/>
    <w:rsid w:val="002432EE"/>
    <w:rsid w:val="00253B56"/>
    <w:rsid w:val="00262725"/>
    <w:rsid w:val="00264A49"/>
    <w:rsid w:val="00266FFC"/>
    <w:rsid w:val="0027088C"/>
    <w:rsid w:val="00274A15"/>
    <w:rsid w:val="002A590B"/>
    <w:rsid w:val="002A5E6C"/>
    <w:rsid w:val="002B10DE"/>
    <w:rsid w:val="002B2C7F"/>
    <w:rsid w:val="002B6676"/>
    <w:rsid w:val="002C1363"/>
    <w:rsid w:val="002C7548"/>
    <w:rsid w:val="002D5F6C"/>
    <w:rsid w:val="002D7E80"/>
    <w:rsid w:val="002E0879"/>
    <w:rsid w:val="002E2169"/>
    <w:rsid w:val="002E34BE"/>
    <w:rsid w:val="002E3867"/>
    <w:rsid w:val="002F2849"/>
    <w:rsid w:val="00300CB0"/>
    <w:rsid w:val="00301A50"/>
    <w:rsid w:val="00303C17"/>
    <w:rsid w:val="00311249"/>
    <w:rsid w:val="00311F6E"/>
    <w:rsid w:val="003125A4"/>
    <w:rsid w:val="00326183"/>
    <w:rsid w:val="003411B4"/>
    <w:rsid w:val="0034217C"/>
    <w:rsid w:val="00343E2C"/>
    <w:rsid w:val="00347A42"/>
    <w:rsid w:val="00350218"/>
    <w:rsid w:val="00354CF9"/>
    <w:rsid w:val="003562D1"/>
    <w:rsid w:val="00360584"/>
    <w:rsid w:val="00363F0C"/>
    <w:rsid w:val="00370E7A"/>
    <w:rsid w:val="00374029"/>
    <w:rsid w:val="0037411B"/>
    <w:rsid w:val="003742CD"/>
    <w:rsid w:val="0038229B"/>
    <w:rsid w:val="00385952"/>
    <w:rsid w:val="003872AC"/>
    <w:rsid w:val="00392567"/>
    <w:rsid w:val="003A35EF"/>
    <w:rsid w:val="003A7124"/>
    <w:rsid w:val="003B1443"/>
    <w:rsid w:val="003B2661"/>
    <w:rsid w:val="003B2A72"/>
    <w:rsid w:val="003B2E53"/>
    <w:rsid w:val="003B5AF6"/>
    <w:rsid w:val="003C1B8B"/>
    <w:rsid w:val="003C6EC5"/>
    <w:rsid w:val="003D6FFB"/>
    <w:rsid w:val="003E27D4"/>
    <w:rsid w:val="003E7A28"/>
    <w:rsid w:val="003E7A96"/>
    <w:rsid w:val="003F1377"/>
    <w:rsid w:val="003F3C13"/>
    <w:rsid w:val="003F57C5"/>
    <w:rsid w:val="00402681"/>
    <w:rsid w:val="00404E88"/>
    <w:rsid w:val="00410DC1"/>
    <w:rsid w:val="004212F9"/>
    <w:rsid w:val="004268C2"/>
    <w:rsid w:val="00427471"/>
    <w:rsid w:val="00442684"/>
    <w:rsid w:val="004427B6"/>
    <w:rsid w:val="0044351F"/>
    <w:rsid w:val="00444673"/>
    <w:rsid w:val="004517A0"/>
    <w:rsid w:val="00454C99"/>
    <w:rsid w:val="0045625C"/>
    <w:rsid w:val="004626A7"/>
    <w:rsid w:val="00463AED"/>
    <w:rsid w:val="00466A36"/>
    <w:rsid w:val="00472491"/>
    <w:rsid w:val="00475232"/>
    <w:rsid w:val="00475EB9"/>
    <w:rsid w:val="00476FF2"/>
    <w:rsid w:val="00481649"/>
    <w:rsid w:val="0048393E"/>
    <w:rsid w:val="004856B6"/>
    <w:rsid w:val="004964D9"/>
    <w:rsid w:val="00496D1C"/>
    <w:rsid w:val="0049750B"/>
    <w:rsid w:val="004A147F"/>
    <w:rsid w:val="004A280A"/>
    <w:rsid w:val="004A3122"/>
    <w:rsid w:val="004B1088"/>
    <w:rsid w:val="004B2A64"/>
    <w:rsid w:val="004B3A29"/>
    <w:rsid w:val="004C29AA"/>
    <w:rsid w:val="004C7CCF"/>
    <w:rsid w:val="004D0512"/>
    <w:rsid w:val="004D24CD"/>
    <w:rsid w:val="004D3455"/>
    <w:rsid w:val="004E3616"/>
    <w:rsid w:val="004F6187"/>
    <w:rsid w:val="00501E14"/>
    <w:rsid w:val="00504D83"/>
    <w:rsid w:val="00510965"/>
    <w:rsid w:val="0051611E"/>
    <w:rsid w:val="00516820"/>
    <w:rsid w:val="00516E8A"/>
    <w:rsid w:val="00516F61"/>
    <w:rsid w:val="00534731"/>
    <w:rsid w:val="00547706"/>
    <w:rsid w:val="0055126A"/>
    <w:rsid w:val="0055228B"/>
    <w:rsid w:val="00552BFE"/>
    <w:rsid w:val="005636C4"/>
    <w:rsid w:val="005663C2"/>
    <w:rsid w:val="00570070"/>
    <w:rsid w:val="005817E4"/>
    <w:rsid w:val="00585818"/>
    <w:rsid w:val="005A035F"/>
    <w:rsid w:val="005A1773"/>
    <w:rsid w:val="005A2F6E"/>
    <w:rsid w:val="005A3224"/>
    <w:rsid w:val="005B2D82"/>
    <w:rsid w:val="005B7E7F"/>
    <w:rsid w:val="005C0DFF"/>
    <w:rsid w:val="005C4702"/>
    <w:rsid w:val="005C7827"/>
    <w:rsid w:val="005D03AE"/>
    <w:rsid w:val="005D1353"/>
    <w:rsid w:val="005D3B8D"/>
    <w:rsid w:val="005D6D23"/>
    <w:rsid w:val="005E1122"/>
    <w:rsid w:val="005E1235"/>
    <w:rsid w:val="005E58E7"/>
    <w:rsid w:val="005F7FAF"/>
    <w:rsid w:val="00601754"/>
    <w:rsid w:val="006028CC"/>
    <w:rsid w:val="0061169E"/>
    <w:rsid w:val="00612712"/>
    <w:rsid w:val="0062233A"/>
    <w:rsid w:val="006227AD"/>
    <w:rsid w:val="006259B6"/>
    <w:rsid w:val="00633AF1"/>
    <w:rsid w:val="00652E3E"/>
    <w:rsid w:val="00653F89"/>
    <w:rsid w:val="00655214"/>
    <w:rsid w:val="00662F93"/>
    <w:rsid w:val="006679B2"/>
    <w:rsid w:val="006733A4"/>
    <w:rsid w:val="006812AD"/>
    <w:rsid w:val="00690D0A"/>
    <w:rsid w:val="006A71F0"/>
    <w:rsid w:val="006B3FBF"/>
    <w:rsid w:val="006B5999"/>
    <w:rsid w:val="006C2F28"/>
    <w:rsid w:val="006C4AD8"/>
    <w:rsid w:val="006C653A"/>
    <w:rsid w:val="006D10BE"/>
    <w:rsid w:val="006D1A72"/>
    <w:rsid w:val="006D221C"/>
    <w:rsid w:val="006E0910"/>
    <w:rsid w:val="006F2BDC"/>
    <w:rsid w:val="006F6728"/>
    <w:rsid w:val="0070049D"/>
    <w:rsid w:val="007006F6"/>
    <w:rsid w:val="007030F3"/>
    <w:rsid w:val="0070674A"/>
    <w:rsid w:val="007133F0"/>
    <w:rsid w:val="00714F94"/>
    <w:rsid w:val="007164DC"/>
    <w:rsid w:val="00724B22"/>
    <w:rsid w:val="00730A1E"/>
    <w:rsid w:val="007310C7"/>
    <w:rsid w:val="00731A66"/>
    <w:rsid w:val="00742288"/>
    <w:rsid w:val="00744D18"/>
    <w:rsid w:val="00750EB7"/>
    <w:rsid w:val="00751844"/>
    <w:rsid w:val="00757B6B"/>
    <w:rsid w:val="00762AA3"/>
    <w:rsid w:val="0079396D"/>
    <w:rsid w:val="007A0E91"/>
    <w:rsid w:val="007A50D3"/>
    <w:rsid w:val="007A5E77"/>
    <w:rsid w:val="007B17F3"/>
    <w:rsid w:val="007B7C9D"/>
    <w:rsid w:val="007C3ED7"/>
    <w:rsid w:val="007C4F7C"/>
    <w:rsid w:val="007D2A0E"/>
    <w:rsid w:val="007E5265"/>
    <w:rsid w:val="007E7A03"/>
    <w:rsid w:val="008025ED"/>
    <w:rsid w:val="00806BBE"/>
    <w:rsid w:val="0081012C"/>
    <w:rsid w:val="00810A45"/>
    <w:rsid w:val="00810B14"/>
    <w:rsid w:val="00811263"/>
    <w:rsid w:val="0082372B"/>
    <w:rsid w:val="00830C23"/>
    <w:rsid w:val="00831CEF"/>
    <w:rsid w:val="00833FA4"/>
    <w:rsid w:val="00835575"/>
    <w:rsid w:val="00842946"/>
    <w:rsid w:val="00852E93"/>
    <w:rsid w:val="0086173F"/>
    <w:rsid w:val="00862B0A"/>
    <w:rsid w:val="00876C7A"/>
    <w:rsid w:val="00877654"/>
    <w:rsid w:val="00881820"/>
    <w:rsid w:val="0089650B"/>
    <w:rsid w:val="008A0751"/>
    <w:rsid w:val="008B33E7"/>
    <w:rsid w:val="008B3E8E"/>
    <w:rsid w:val="008B3FD2"/>
    <w:rsid w:val="008B74A8"/>
    <w:rsid w:val="008C3D8A"/>
    <w:rsid w:val="008D60D7"/>
    <w:rsid w:val="008E131F"/>
    <w:rsid w:val="008E4BCE"/>
    <w:rsid w:val="008F3D72"/>
    <w:rsid w:val="008F7C69"/>
    <w:rsid w:val="0090158A"/>
    <w:rsid w:val="0090340B"/>
    <w:rsid w:val="0090772A"/>
    <w:rsid w:val="00910A24"/>
    <w:rsid w:val="009226DB"/>
    <w:rsid w:val="009350A3"/>
    <w:rsid w:val="009360D8"/>
    <w:rsid w:val="00936814"/>
    <w:rsid w:val="00942680"/>
    <w:rsid w:val="0094384D"/>
    <w:rsid w:val="0095441D"/>
    <w:rsid w:val="009578ED"/>
    <w:rsid w:val="00961F2C"/>
    <w:rsid w:val="00964034"/>
    <w:rsid w:val="00965D00"/>
    <w:rsid w:val="00982F3C"/>
    <w:rsid w:val="00990AFA"/>
    <w:rsid w:val="0099303F"/>
    <w:rsid w:val="00994940"/>
    <w:rsid w:val="0099798F"/>
    <w:rsid w:val="009A450B"/>
    <w:rsid w:val="009B0531"/>
    <w:rsid w:val="009B071A"/>
    <w:rsid w:val="009B0B55"/>
    <w:rsid w:val="009B3201"/>
    <w:rsid w:val="009C143C"/>
    <w:rsid w:val="009C489C"/>
    <w:rsid w:val="009D3BF5"/>
    <w:rsid w:val="009D4212"/>
    <w:rsid w:val="009D4B73"/>
    <w:rsid w:val="009D63FB"/>
    <w:rsid w:val="009F0462"/>
    <w:rsid w:val="00A0508B"/>
    <w:rsid w:val="00A05EDF"/>
    <w:rsid w:val="00A11A2C"/>
    <w:rsid w:val="00A11CDF"/>
    <w:rsid w:val="00A1543F"/>
    <w:rsid w:val="00A17548"/>
    <w:rsid w:val="00A17839"/>
    <w:rsid w:val="00A22B9C"/>
    <w:rsid w:val="00A276A6"/>
    <w:rsid w:val="00A30FBE"/>
    <w:rsid w:val="00A311BA"/>
    <w:rsid w:val="00A315F1"/>
    <w:rsid w:val="00A407A6"/>
    <w:rsid w:val="00A425D7"/>
    <w:rsid w:val="00A429A9"/>
    <w:rsid w:val="00A5200D"/>
    <w:rsid w:val="00A54E7A"/>
    <w:rsid w:val="00A67DC4"/>
    <w:rsid w:val="00A72C87"/>
    <w:rsid w:val="00A73DF3"/>
    <w:rsid w:val="00A7580C"/>
    <w:rsid w:val="00A825A2"/>
    <w:rsid w:val="00A8301C"/>
    <w:rsid w:val="00A85195"/>
    <w:rsid w:val="00A93D16"/>
    <w:rsid w:val="00AB5C2C"/>
    <w:rsid w:val="00AC6648"/>
    <w:rsid w:val="00AC758D"/>
    <w:rsid w:val="00AD589A"/>
    <w:rsid w:val="00AD5B32"/>
    <w:rsid w:val="00AD700C"/>
    <w:rsid w:val="00AE28E2"/>
    <w:rsid w:val="00AF06B2"/>
    <w:rsid w:val="00AF49EB"/>
    <w:rsid w:val="00AF6D6E"/>
    <w:rsid w:val="00AF79DD"/>
    <w:rsid w:val="00B01C66"/>
    <w:rsid w:val="00B03783"/>
    <w:rsid w:val="00B078C5"/>
    <w:rsid w:val="00B10F7E"/>
    <w:rsid w:val="00B14BA6"/>
    <w:rsid w:val="00B15157"/>
    <w:rsid w:val="00B22C8B"/>
    <w:rsid w:val="00B25945"/>
    <w:rsid w:val="00B3107E"/>
    <w:rsid w:val="00B33A30"/>
    <w:rsid w:val="00B347D3"/>
    <w:rsid w:val="00B37CC5"/>
    <w:rsid w:val="00B4244F"/>
    <w:rsid w:val="00B516AA"/>
    <w:rsid w:val="00B53511"/>
    <w:rsid w:val="00B553F0"/>
    <w:rsid w:val="00B57A60"/>
    <w:rsid w:val="00B6001B"/>
    <w:rsid w:val="00B60C4B"/>
    <w:rsid w:val="00B60F9C"/>
    <w:rsid w:val="00B650B7"/>
    <w:rsid w:val="00B65CA9"/>
    <w:rsid w:val="00B72B5D"/>
    <w:rsid w:val="00B75477"/>
    <w:rsid w:val="00B76A75"/>
    <w:rsid w:val="00B76D0F"/>
    <w:rsid w:val="00B90AE0"/>
    <w:rsid w:val="00B94273"/>
    <w:rsid w:val="00BA2796"/>
    <w:rsid w:val="00BB01EA"/>
    <w:rsid w:val="00BB383F"/>
    <w:rsid w:val="00BB64CB"/>
    <w:rsid w:val="00BC6032"/>
    <w:rsid w:val="00BD2CFE"/>
    <w:rsid w:val="00BE4032"/>
    <w:rsid w:val="00BE5FED"/>
    <w:rsid w:val="00BF0D56"/>
    <w:rsid w:val="00BF231B"/>
    <w:rsid w:val="00BF27C1"/>
    <w:rsid w:val="00BF72AF"/>
    <w:rsid w:val="00C01026"/>
    <w:rsid w:val="00C04025"/>
    <w:rsid w:val="00C22A5E"/>
    <w:rsid w:val="00C25CFB"/>
    <w:rsid w:val="00C336B3"/>
    <w:rsid w:val="00C34074"/>
    <w:rsid w:val="00C342EB"/>
    <w:rsid w:val="00C361BD"/>
    <w:rsid w:val="00C4047C"/>
    <w:rsid w:val="00C4225B"/>
    <w:rsid w:val="00C461DD"/>
    <w:rsid w:val="00C47095"/>
    <w:rsid w:val="00C6204B"/>
    <w:rsid w:val="00C66E80"/>
    <w:rsid w:val="00C735C4"/>
    <w:rsid w:val="00C73723"/>
    <w:rsid w:val="00C74B96"/>
    <w:rsid w:val="00C76A1E"/>
    <w:rsid w:val="00C83159"/>
    <w:rsid w:val="00C83BD1"/>
    <w:rsid w:val="00C842E9"/>
    <w:rsid w:val="00C9184A"/>
    <w:rsid w:val="00C924BB"/>
    <w:rsid w:val="00C93EAF"/>
    <w:rsid w:val="00CA5544"/>
    <w:rsid w:val="00CB09A5"/>
    <w:rsid w:val="00CB2442"/>
    <w:rsid w:val="00CC028E"/>
    <w:rsid w:val="00CC1511"/>
    <w:rsid w:val="00CC3975"/>
    <w:rsid w:val="00CC3BAB"/>
    <w:rsid w:val="00CC4FEE"/>
    <w:rsid w:val="00CD155C"/>
    <w:rsid w:val="00CD159E"/>
    <w:rsid w:val="00CE3022"/>
    <w:rsid w:val="00CF23EC"/>
    <w:rsid w:val="00CF2A30"/>
    <w:rsid w:val="00D022B1"/>
    <w:rsid w:val="00D04E2A"/>
    <w:rsid w:val="00D14621"/>
    <w:rsid w:val="00D25439"/>
    <w:rsid w:val="00D40FFF"/>
    <w:rsid w:val="00D452E7"/>
    <w:rsid w:val="00D4578D"/>
    <w:rsid w:val="00D56F36"/>
    <w:rsid w:val="00D62AC9"/>
    <w:rsid w:val="00D66596"/>
    <w:rsid w:val="00D77788"/>
    <w:rsid w:val="00D810FB"/>
    <w:rsid w:val="00D816DB"/>
    <w:rsid w:val="00DA43AA"/>
    <w:rsid w:val="00DB239F"/>
    <w:rsid w:val="00DB5926"/>
    <w:rsid w:val="00DB6AF8"/>
    <w:rsid w:val="00DB6FEF"/>
    <w:rsid w:val="00DC0040"/>
    <w:rsid w:val="00DC2245"/>
    <w:rsid w:val="00DC5C7A"/>
    <w:rsid w:val="00DD4B7D"/>
    <w:rsid w:val="00DD4FEA"/>
    <w:rsid w:val="00DE2204"/>
    <w:rsid w:val="00DE6FEB"/>
    <w:rsid w:val="00DF3A91"/>
    <w:rsid w:val="00DF3BD3"/>
    <w:rsid w:val="00E00A42"/>
    <w:rsid w:val="00E02779"/>
    <w:rsid w:val="00E0675A"/>
    <w:rsid w:val="00E06B30"/>
    <w:rsid w:val="00E070CA"/>
    <w:rsid w:val="00E140BE"/>
    <w:rsid w:val="00E16557"/>
    <w:rsid w:val="00E17387"/>
    <w:rsid w:val="00E2592B"/>
    <w:rsid w:val="00E540AC"/>
    <w:rsid w:val="00E63D84"/>
    <w:rsid w:val="00E82B96"/>
    <w:rsid w:val="00E85C4E"/>
    <w:rsid w:val="00E90911"/>
    <w:rsid w:val="00E9188F"/>
    <w:rsid w:val="00E91F3B"/>
    <w:rsid w:val="00E9342B"/>
    <w:rsid w:val="00E95A99"/>
    <w:rsid w:val="00EA0B6C"/>
    <w:rsid w:val="00EA6C8E"/>
    <w:rsid w:val="00EA6E04"/>
    <w:rsid w:val="00EB2E25"/>
    <w:rsid w:val="00EB3ABE"/>
    <w:rsid w:val="00ED1462"/>
    <w:rsid w:val="00EE2EAC"/>
    <w:rsid w:val="00EF3E8A"/>
    <w:rsid w:val="00F01499"/>
    <w:rsid w:val="00F2120E"/>
    <w:rsid w:val="00F24006"/>
    <w:rsid w:val="00F326A7"/>
    <w:rsid w:val="00F3422B"/>
    <w:rsid w:val="00F37FA6"/>
    <w:rsid w:val="00F55324"/>
    <w:rsid w:val="00F56468"/>
    <w:rsid w:val="00F608BB"/>
    <w:rsid w:val="00F62D47"/>
    <w:rsid w:val="00F6484C"/>
    <w:rsid w:val="00F740CD"/>
    <w:rsid w:val="00F768C2"/>
    <w:rsid w:val="00F91EE5"/>
    <w:rsid w:val="00FA6BF1"/>
    <w:rsid w:val="00FA6FC4"/>
    <w:rsid w:val="00FB0848"/>
    <w:rsid w:val="00FB6CE3"/>
    <w:rsid w:val="00FC5730"/>
    <w:rsid w:val="00FD5C2A"/>
    <w:rsid w:val="00FD6AE7"/>
    <w:rsid w:val="00FE080C"/>
    <w:rsid w:val="00FE3F17"/>
    <w:rsid w:val="00FF1052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39696"/>
  <w15:docId w15:val="{06966973-A239-41E9-A097-C55AD683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681"/>
    <w:pPr>
      <w:keepNext/>
      <w:keepLines/>
      <w:numPr>
        <w:numId w:val="29"/>
      </w:numPr>
      <w:spacing w:before="240" w:after="240" w:line="276" w:lineRule="auto"/>
      <w:ind w:left="0" w:firstLine="0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904"/>
    <w:pPr>
      <w:keepNext/>
      <w:keepLines/>
      <w:numPr>
        <w:ilvl w:val="1"/>
        <w:numId w:val="43"/>
      </w:numPr>
      <w:spacing w:after="0" w:line="360" w:lineRule="auto"/>
      <w:jc w:val="both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8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50"/>
  </w:style>
  <w:style w:type="paragraph" w:styleId="Footer">
    <w:name w:val="footer"/>
    <w:basedOn w:val="Normal"/>
    <w:link w:val="FooterChar"/>
    <w:uiPriority w:val="99"/>
    <w:unhideWhenUsed/>
    <w:rsid w:val="0030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50"/>
  </w:style>
  <w:style w:type="paragraph" w:styleId="NoSpacing">
    <w:name w:val="No Spacing"/>
    <w:link w:val="NoSpacingChar"/>
    <w:uiPriority w:val="1"/>
    <w:qFormat/>
    <w:rsid w:val="00301A5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01A5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02681"/>
    <w:rPr>
      <w:rFonts w:ascii="Arial" w:eastAsiaTheme="majorEastAsia" w:hAnsi="Arial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01A50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225904"/>
    <w:rPr>
      <w:rFonts w:ascii="Arial" w:eastAsiaTheme="majorEastAsia" w:hAnsi="Arial" w:cs="Arial"/>
      <w:b/>
      <w:sz w:val="24"/>
      <w:szCs w:val="26"/>
    </w:rPr>
  </w:style>
  <w:style w:type="paragraph" w:styleId="ListParagraph">
    <w:name w:val="List Paragraph"/>
    <w:aliases w:val="List Paragraph 1,Cell bullets"/>
    <w:basedOn w:val="Normal"/>
    <w:link w:val="ListParagraphChar"/>
    <w:uiPriority w:val="34"/>
    <w:qFormat/>
    <w:rsid w:val="00862B0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F6D6E"/>
    <w:pPr>
      <w:tabs>
        <w:tab w:val="left" w:pos="44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750B"/>
    <w:pPr>
      <w:tabs>
        <w:tab w:val="left" w:pos="880"/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D3BF5"/>
    <w:rPr>
      <w:color w:val="AD1F1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6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608BB"/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6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DF3B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3B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F3BD3"/>
    <w:rPr>
      <w:vertAlign w:val="superscript"/>
    </w:rPr>
  </w:style>
  <w:style w:type="character" w:customStyle="1" w:styleId="ListParagraphChar">
    <w:name w:val="List Paragraph Char"/>
    <w:aliases w:val="List Paragraph 1 Char,Cell bullets Char"/>
    <w:link w:val="ListParagraph"/>
    <w:uiPriority w:val="34"/>
    <w:locked/>
    <w:rsid w:val="00D04E2A"/>
  </w:style>
  <w:style w:type="paragraph" w:customStyle="1" w:styleId="Default">
    <w:name w:val="Default"/>
    <w:rsid w:val="00D04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4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442"/>
    <w:pPr>
      <w:spacing w:after="0" w:line="240" w:lineRule="auto"/>
    </w:pPr>
  </w:style>
  <w:style w:type="table" w:customStyle="1" w:styleId="TableGrid11">
    <w:name w:val="Table Grid11"/>
    <w:basedOn w:val="TableNormal"/>
    <w:next w:val="TableGrid"/>
    <w:uiPriority w:val="59"/>
    <w:rsid w:val="00F56468"/>
    <w:pPr>
      <w:spacing w:after="0" w:line="240" w:lineRule="auto"/>
    </w:pPr>
    <w:rPr>
      <w:rFonts w:ascii="Calibri" w:eastAsia="Calibri" w:hAnsi="Calibri" w:cs="Times New Roman"/>
      <w:b/>
      <w:bCs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00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A60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ulatory.sandbox@namfisa.com.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ulatory.sandbox@namfisa.com.n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mfisa.com.na/regulatory-sandbox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214B4-6A70-4E9C-8136-EFA288B5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4053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NAMFISA                 Regulatory Sandbox   Guidance Notes</vt:lpstr>
    </vt:vector>
  </TitlesOfParts>
  <Company/>
  <LinksUpToDate>false</LinksUpToDate>
  <CharactersWithSpaces>27107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NAMFISA                 Regulatory Sandbox   Guidance Notes</dc:title>
  <dc:subject/>
  <dc:creator>Anneke van Rooyen</dc:creator>
  <cp:keywords/>
  <dc:description/>
  <cp:lastModifiedBy>Anneke Els</cp:lastModifiedBy>
  <cp:revision>4</cp:revision>
  <dcterms:created xsi:type="dcterms:W3CDTF">2023-06-14T11:08:00Z</dcterms:created>
  <dcterms:modified xsi:type="dcterms:W3CDTF">2023-06-15T10:08:00Z</dcterms:modified>
</cp:coreProperties>
</file>