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1891B" w14:textId="570253E6" w:rsidR="00D52243" w:rsidRDefault="00743B73" w:rsidP="00D52243">
      <w:pPr>
        <w:spacing w:line="360" w:lineRule="auto"/>
        <w:jc w:val="center"/>
        <w:rPr>
          <w:rFonts w:ascii="Arial" w:eastAsiaTheme="minorEastAsia" w:hAnsi="Arial" w:cs="Arial"/>
          <w:b/>
          <w:bCs/>
          <w:color w:val="000000"/>
          <w:sz w:val="24"/>
          <w:szCs w:val="24"/>
        </w:rPr>
      </w:pPr>
      <w:r w:rsidRPr="007C2EBF">
        <w:rPr>
          <w:rFonts w:ascii="Arial" w:hAnsi="Arial" w:cs="Arial"/>
          <w:noProof/>
          <w:sz w:val="24"/>
          <w:szCs w:val="24"/>
        </w:rPr>
        <w:drawing>
          <wp:anchor distT="0" distB="0" distL="114300" distR="114300" simplePos="0" relativeHeight="251658240" behindDoc="1" locked="0" layoutInCell="1" allowOverlap="1" wp14:anchorId="163E2511" wp14:editId="019854D3">
            <wp:simplePos x="0" y="0"/>
            <wp:positionH relativeFrom="page">
              <wp:align>right</wp:align>
            </wp:positionH>
            <wp:positionV relativeFrom="page">
              <wp:align>top</wp:align>
            </wp:positionV>
            <wp:extent cx="7772025" cy="10080000"/>
            <wp:effectExtent l="0" t="0" r="635"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025" cy="10080000"/>
                    </a:xfrm>
                    <a:prstGeom prst="rect">
                      <a:avLst/>
                    </a:prstGeom>
                  </pic:spPr>
                </pic:pic>
              </a:graphicData>
            </a:graphic>
            <wp14:sizeRelH relativeFrom="margin">
              <wp14:pctWidth>0</wp14:pctWidth>
            </wp14:sizeRelH>
            <wp14:sizeRelV relativeFrom="margin">
              <wp14:pctHeight>0</wp14:pctHeight>
            </wp14:sizeRelV>
          </wp:anchor>
        </w:drawing>
      </w:r>
      <w:r w:rsidR="00D52243">
        <w:rPr>
          <w:rFonts w:ascii="Arial" w:eastAsiaTheme="minorEastAsia" w:hAnsi="Arial" w:cs="Arial"/>
          <w:b/>
          <w:bCs/>
          <w:color w:val="000000"/>
          <w:sz w:val="24"/>
          <w:szCs w:val="24"/>
        </w:rPr>
        <w:t>CIRCULAR</w:t>
      </w:r>
    </w:p>
    <w:p w14:paraId="72344673" w14:textId="77777777" w:rsidR="00D52243" w:rsidRDefault="00D52243" w:rsidP="007C2EBF">
      <w:pPr>
        <w:autoSpaceDE w:val="0"/>
        <w:autoSpaceDN w:val="0"/>
        <w:adjustRightInd w:val="0"/>
        <w:spacing w:after="0" w:line="360" w:lineRule="auto"/>
        <w:jc w:val="both"/>
        <w:rPr>
          <w:rFonts w:ascii="Arial" w:eastAsiaTheme="minorEastAsia" w:hAnsi="Arial" w:cs="Arial"/>
          <w:b/>
          <w:bCs/>
          <w:color w:val="000000"/>
          <w:sz w:val="24"/>
          <w:szCs w:val="24"/>
        </w:rPr>
      </w:pPr>
    </w:p>
    <w:p w14:paraId="319F36CE" w14:textId="5B86C47E" w:rsidR="00743B73" w:rsidRPr="00187FF8" w:rsidRDefault="00D52243" w:rsidP="007C2EBF">
      <w:pPr>
        <w:autoSpaceDE w:val="0"/>
        <w:autoSpaceDN w:val="0"/>
        <w:adjustRightInd w:val="0"/>
        <w:spacing w:after="0" w:line="360" w:lineRule="auto"/>
        <w:jc w:val="both"/>
        <w:rPr>
          <w:rFonts w:ascii="Arial" w:eastAsiaTheme="minorEastAsia" w:hAnsi="Arial" w:cs="Arial"/>
          <w:b/>
          <w:bCs/>
          <w:color w:val="000000"/>
          <w:sz w:val="24"/>
          <w:szCs w:val="24"/>
        </w:rPr>
      </w:pPr>
      <w:r>
        <w:rPr>
          <w:rFonts w:ascii="Arial" w:eastAsiaTheme="minorEastAsia" w:hAnsi="Arial" w:cs="Arial"/>
          <w:b/>
          <w:bCs/>
          <w:color w:val="000000"/>
          <w:sz w:val="24"/>
          <w:szCs w:val="24"/>
        </w:rPr>
        <w:t>NO.</w:t>
      </w:r>
      <w:r>
        <w:rPr>
          <w:rFonts w:ascii="Arial" w:eastAsiaTheme="minorEastAsia" w:hAnsi="Arial" w:cs="Arial"/>
          <w:b/>
          <w:bCs/>
          <w:color w:val="000000"/>
          <w:sz w:val="24"/>
          <w:szCs w:val="24"/>
        </w:rPr>
        <w:tab/>
      </w:r>
      <w:r>
        <w:rPr>
          <w:rFonts w:ascii="Arial" w:eastAsiaTheme="minorEastAsia" w:hAnsi="Arial" w:cs="Arial"/>
          <w:b/>
          <w:bCs/>
          <w:color w:val="000000"/>
          <w:sz w:val="24"/>
          <w:szCs w:val="24"/>
        </w:rPr>
        <w:tab/>
      </w:r>
      <w:r>
        <w:rPr>
          <w:rFonts w:ascii="Arial" w:eastAsiaTheme="minorEastAsia" w:hAnsi="Arial" w:cs="Arial"/>
          <w:b/>
          <w:bCs/>
          <w:color w:val="000000"/>
          <w:sz w:val="24"/>
          <w:szCs w:val="24"/>
        </w:rPr>
        <w:tab/>
      </w:r>
      <w:r w:rsidR="00743B73" w:rsidRPr="00187FF8">
        <w:rPr>
          <w:rFonts w:ascii="Arial" w:eastAsiaTheme="minorEastAsia" w:hAnsi="Arial" w:cs="Arial"/>
          <w:b/>
          <w:bCs/>
          <w:color w:val="000000"/>
          <w:sz w:val="24"/>
          <w:szCs w:val="24"/>
        </w:rPr>
        <w:t xml:space="preserve">: </w:t>
      </w:r>
      <w:r w:rsidR="00743B73" w:rsidRPr="00187FF8">
        <w:rPr>
          <w:rFonts w:ascii="Arial" w:eastAsiaTheme="minorEastAsia" w:hAnsi="Arial" w:cs="Arial"/>
          <w:b/>
          <w:bCs/>
          <w:color w:val="000000"/>
          <w:sz w:val="24"/>
          <w:szCs w:val="24"/>
        </w:rPr>
        <w:tab/>
      </w:r>
      <w:r>
        <w:rPr>
          <w:rFonts w:ascii="Arial" w:eastAsiaTheme="minorEastAsia" w:hAnsi="Arial" w:cs="Arial"/>
          <w:b/>
          <w:bCs/>
          <w:color w:val="000000"/>
          <w:sz w:val="24"/>
          <w:szCs w:val="24"/>
        </w:rPr>
        <w:t>I/</w:t>
      </w:r>
      <w:r w:rsidR="00FD59E5">
        <w:rPr>
          <w:rFonts w:ascii="Arial" w:eastAsiaTheme="minorEastAsia" w:hAnsi="Arial" w:cs="Arial"/>
          <w:b/>
          <w:bCs/>
          <w:color w:val="000000"/>
          <w:sz w:val="24"/>
          <w:szCs w:val="24"/>
        </w:rPr>
        <w:t>MAF</w:t>
      </w:r>
      <w:r w:rsidR="00743B73" w:rsidRPr="00187FF8">
        <w:rPr>
          <w:rFonts w:ascii="Arial" w:eastAsiaTheme="minorEastAsia" w:hAnsi="Arial" w:cs="Arial"/>
          <w:b/>
          <w:bCs/>
          <w:color w:val="000000"/>
          <w:sz w:val="24"/>
          <w:szCs w:val="24"/>
        </w:rPr>
        <w:t>/0</w:t>
      </w:r>
      <w:r w:rsidR="001F5491">
        <w:rPr>
          <w:rFonts w:ascii="Arial" w:eastAsiaTheme="minorEastAsia" w:hAnsi="Arial" w:cs="Arial"/>
          <w:b/>
          <w:bCs/>
          <w:color w:val="000000"/>
          <w:sz w:val="24"/>
          <w:szCs w:val="24"/>
        </w:rPr>
        <w:t>4</w:t>
      </w:r>
      <w:r w:rsidR="00743B73" w:rsidRPr="00187FF8">
        <w:rPr>
          <w:rFonts w:ascii="Arial" w:eastAsiaTheme="minorEastAsia" w:hAnsi="Arial" w:cs="Arial"/>
          <w:b/>
          <w:bCs/>
          <w:color w:val="000000"/>
          <w:sz w:val="24"/>
          <w:szCs w:val="24"/>
        </w:rPr>
        <w:t>/2026</w:t>
      </w:r>
    </w:p>
    <w:p w14:paraId="0EB48C31" w14:textId="77777777" w:rsidR="002B4B71" w:rsidRDefault="002B4B71" w:rsidP="007C2EBF">
      <w:pPr>
        <w:autoSpaceDE w:val="0"/>
        <w:autoSpaceDN w:val="0"/>
        <w:adjustRightInd w:val="0"/>
        <w:spacing w:after="0" w:line="360" w:lineRule="auto"/>
        <w:jc w:val="both"/>
        <w:rPr>
          <w:rFonts w:ascii="Arial" w:eastAsiaTheme="minorEastAsia" w:hAnsi="Arial" w:cs="Arial"/>
          <w:b/>
          <w:color w:val="000000"/>
          <w:sz w:val="24"/>
          <w:szCs w:val="24"/>
        </w:rPr>
      </w:pPr>
    </w:p>
    <w:p w14:paraId="44064C7C" w14:textId="2CF6AF6C" w:rsidR="00743B73" w:rsidRPr="00187FF8" w:rsidRDefault="00743B73" w:rsidP="007C2EBF">
      <w:pPr>
        <w:autoSpaceDE w:val="0"/>
        <w:autoSpaceDN w:val="0"/>
        <w:adjustRightInd w:val="0"/>
        <w:spacing w:after="0" w:line="360" w:lineRule="auto"/>
        <w:jc w:val="both"/>
        <w:rPr>
          <w:rFonts w:ascii="Arial" w:eastAsiaTheme="minorEastAsia" w:hAnsi="Arial" w:cs="Arial"/>
          <w:b/>
          <w:color w:val="000000"/>
          <w:sz w:val="24"/>
          <w:szCs w:val="24"/>
        </w:rPr>
      </w:pPr>
      <w:r w:rsidRPr="00187FF8">
        <w:rPr>
          <w:rFonts w:ascii="Arial" w:eastAsiaTheme="minorEastAsia" w:hAnsi="Arial" w:cs="Arial"/>
          <w:b/>
          <w:color w:val="000000"/>
          <w:sz w:val="24"/>
          <w:szCs w:val="24"/>
        </w:rPr>
        <w:t>TO</w:t>
      </w:r>
      <w:r w:rsidRPr="00187FF8">
        <w:rPr>
          <w:rFonts w:ascii="Arial" w:eastAsiaTheme="minorEastAsia" w:hAnsi="Arial" w:cs="Arial"/>
          <w:b/>
          <w:color w:val="000000"/>
          <w:sz w:val="24"/>
          <w:szCs w:val="24"/>
        </w:rPr>
        <w:tab/>
      </w:r>
      <w:r w:rsidRPr="00187FF8">
        <w:rPr>
          <w:rFonts w:ascii="Arial" w:eastAsiaTheme="minorEastAsia" w:hAnsi="Arial" w:cs="Arial"/>
          <w:b/>
          <w:color w:val="000000"/>
          <w:sz w:val="24"/>
          <w:szCs w:val="24"/>
        </w:rPr>
        <w:tab/>
      </w:r>
      <w:r w:rsidRPr="00187FF8">
        <w:rPr>
          <w:rFonts w:ascii="Arial" w:eastAsiaTheme="minorEastAsia" w:hAnsi="Arial" w:cs="Arial"/>
          <w:b/>
          <w:color w:val="000000"/>
          <w:sz w:val="24"/>
          <w:szCs w:val="24"/>
        </w:rPr>
        <w:tab/>
        <w:t>:</w:t>
      </w:r>
      <w:r w:rsidRPr="00187FF8">
        <w:rPr>
          <w:rFonts w:ascii="Arial" w:eastAsiaTheme="minorEastAsia" w:hAnsi="Arial" w:cs="Arial"/>
          <w:b/>
          <w:color w:val="000000"/>
          <w:sz w:val="24"/>
          <w:szCs w:val="24"/>
        </w:rPr>
        <w:tab/>
        <w:t>THE PRINCIPAL OFFICERS AND TRUSTEES OF ALL</w:t>
      </w:r>
    </w:p>
    <w:p w14:paraId="40B10E1C" w14:textId="7A9EF4CB" w:rsidR="00743B73" w:rsidRPr="00187FF8" w:rsidRDefault="00FD59E5" w:rsidP="007C2EBF">
      <w:pPr>
        <w:autoSpaceDE w:val="0"/>
        <w:autoSpaceDN w:val="0"/>
        <w:adjustRightInd w:val="0"/>
        <w:spacing w:after="0" w:line="360" w:lineRule="auto"/>
        <w:ind w:left="2880"/>
        <w:jc w:val="both"/>
        <w:rPr>
          <w:rFonts w:ascii="Arial" w:eastAsiaTheme="minorEastAsia" w:hAnsi="Arial" w:cs="Arial"/>
          <w:b/>
          <w:bCs/>
          <w:color w:val="000000"/>
          <w:sz w:val="24"/>
          <w:szCs w:val="24"/>
        </w:rPr>
      </w:pPr>
      <w:r>
        <w:rPr>
          <w:rFonts w:ascii="Arial" w:eastAsiaTheme="minorEastAsia" w:hAnsi="Arial" w:cs="Arial"/>
          <w:b/>
          <w:color w:val="000000"/>
          <w:sz w:val="24"/>
          <w:szCs w:val="24"/>
        </w:rPr>
        <w:t>MEDICAL AID FUNDS</w:t>
      </w:r>
    </w:p>
    <w:p w14:paraId="37BA6DF9" w14:textId="77777777" w:rsidR="002B4B71" w:rsidRDefault="002B4B71" w:rsidP="007C2EBF">
      <w:pPr>
        <w:autoSpaceDE w:val="0"/>
        <w:autoSpaceDN w:val="0"/>
        <w:adjustRightInd w:val="0"/>
        <w:spacing w:after="0" w:line="360" w:lineRule="auto"/>
        <w:jc w:val="both"/>
        <w:rPr>
          <w:rFonts w:ascii="Arial" w:eastAsiaTheme="minorEastAsia" w:hAnsi="Arial" w:cs="Arial"/>
          <w:b/>
          <w:bCs/>
          <w:color w:val="000000"/>
          <w:sz w:val="24"/>
          <w:szCs w:val="24"/>
        </w:rPr>
      </w:pPr>
    </w:p>
    <w:p w14:paraId="6DF2F5FB" w14:textId="538B0330" w:rsidR="00BC2872" w:rsidRDefault="00BC2872" w:rsidP="007C2EBF">
      <w:pPr>
        <w:autoSpaceDE w:val="0"/>
        <w:autoSpaceDN w:val="0"/>
        <w:adjustRightInd w:val="0"/>
        <w:spacing w:after="0" w:line="360" w:lineRule="auto"/>
        <w:jc w:val="both"/>
        <w:rPr>
          <w:rFonts w:ascii="Arial" w:eastAsiaTheme="minorEastAsia" w:hAnsi="Arial" w:cs="Arial"/>
          <w:b/>
          <w:bCs/>
          <w:color w:val="000000"/>
          <w:sz w:val="24"/>
          <w:szCs w:val="24"/>
        </w:rPr>
      </w:pPr>
      <w:r>
        <w:rPr>
          <w:rFonts w:ascii="Arial" w:eastAsiaTheme="minorEastAsia" w:hAnsi="Arial" w:cs="Arial"/>
          <w:b/>
          <w:bCs/>
          <w:color w:val="000000"/>
          <w:sz w:val="24"/>
          <w:szCs w:val="24"/>
        </w:rPr>
        <w:t>DATE</w:t>
      </w:r>
      <w:r>
        <w:rPr>
          <w:rFonts w:ascii="Arial" w:eastAsiaTheme="minorEastAsia" w:hAnsi="Arial" w:cs="Arial"/>
          <w:b/>
          <w:bCs/>
          <w:color w:val="000000"/>
          <w:sz w:val="24"/>
          <w:szCs w:val="24"/>
        </w:rPr>
        <w:tab/>
      </w:r>
      <w:r>
        <w:rPr>
          <w:rFonts w:ascii="Arial" w:eastAsiaTheme="minorEastAsia" w:hAnsi="Arial" w:cs="Arial"/>
          <w:b/>
          <w:bCs/>
          <w:color w:val="000000"/>
          <w:sz w:val="24"/>
          <w:szCs w:val="24"/>
        </w:rPr>
        <w:tab/>
      </w:r>
      <w:r>
        <w:rPr>
          <w:rFonts w:ascii="Arial" w:eastAsiaTheme="minorEastAsia" w:hAnsi="Arial" w:cs="Arial"/>
          <w:b/>
          <w:bCs/>
          <w:color w:val="000000"/>
          <w:sz w:val="24"/>
          <w:szCs w:val="24"/>
        </w:rPr>
        <w:tab/>
        <w:t>:</w:t>
      </w:r>
      <w:r>
        <w:rPr>
          <w:rFonts w:ascii="Arial" w:eastAsiaTheme="minorEastAsia" w:hAnsi="Arial" w:cs="Arial"/>
          <w:b/>
          <w:bCs/>
          <w:color w:val="000000"/>
          <w:sz w:val="24"/>
          <w:szCs w:val="24"/>
        </w:rPr>
        <w:tab/>
      </w:r>
      <w:r w:rsidR="0074740A">
        <w:rPr>
          <w:rFonts w:ascii="Arial" w:eastAsiaTheme="minorEastAsia" w:hAnsi="Arial" w:cs="Arial"/>
          <w:b/>
          <w:bCs/>
          <w:color w:val="000000"/>
          <w:sz w:val="24"/>
          <w:szCs w:val="24"/>
        </w:rPr>
        <w:t>13</w:t>
      </w:r>
      <w:r w:rsidR="001F5491">
        <w:rPr>
          <w:rFonts w:ascii="Arial" w:eastAsiaTheme="minorEastAsia" w:hAnsi="Arial" w:cs="Arial"/>
          <w:b/>
          <w:bCs/>
          <w:color w:val="000000"/>
          <w:sz w:val="24"/>
          <w:szCs w:val="24"/>
        </w:rPr>
        <w:t xml:space="preserve"> JU</w:t>
      </w:r>
      <w:r w:rsidR="00E92AAC">
        <w:rPr>
          <w:rFonts w:ascii="Arial" w:eastAsiaTheme="minorEastAsia" w:hAnsi="Arial" w:cs="Arial"/>
          <w:b/>
          <w:bCs/>
          <w:color w:val="000000"/>
          <w:sz w:val="24"/>
          <w:szCs w:val="24"/>
        </w:rPr>
        <w:t>LY</w:t>
      </w:r>
      <w:r>
        <w:rPr>
          <w:rFonts w:ascii="Arial" w:eastAsiaTheme="minorEastAsia" w:hAnsi="Arial" w:cs="Arial"/>
          <w:b/>
          <w:bCs/>
          <w:color w:val="000000"/>
          <w:sz w:val="24"/>
          <w:szCs w:val="24"/>
        </w:rPr>
        <w:t xml:space="preserve"> 2026</w:t>
      </w:r>
    </w:p>
    <w:p w14:paraId="7A8D4F05" w14:textId="77777777" w:rsidR="00BC2872" w:rsidRDefault="00BC2872" w:rsidP="007C2EBF">
      <w:pPr>
        <w:autoSpaceDE w:val="0"/>
        <w:autoSpaceDN w:val="0"/>
        <w:adjustRightInd w:val="0"/>
        <w:spacing w:after="0" w:line="360" w:lineRule="auto"/>
        <w:jc w:val="both"/>
        <w:rPr>
          <w:rFonts w:ascii="Arial" w:eastAsiaTheme="minorEastAsia" w:hAnsi="Arial" w:cs="Arial"/>
          <w:b/>
          <w:bCs/>
          <w:color w:val="000000"/>
          <w:sz w:val="24"/>
          <w:szCs w:val="24"/>
        </w:rPr>
      </w:pPr>
    </w:p>
    <w:p w14:paraId="63771293" w14:textId="1CD38B22" w:rsidR="00743B73" w:rsidRPr="00187FF8" w:rsidRDefault="00743B73" w:rsidP="007C2EBF">
      <w:pPr>
        <w:autoSpaceDE w:val="0"/>
        <w:autoSpaceDN w:val="0"/>
        <w:adjustRightInd w:val="0"/>
        <w:spacing w:after="0" w:line="360" w:lineRule="auto"/>
        <w:jc w:val="both"/>
        <w:rPr>
          <w:rFonts w:ascii="Arial" w:eastAsiaTheme="minorEastAsia" w:hAnsi="Arial" w:cs="Arial"/>
          <w:b/>
          <w:color w:val="000000"/>
          <w:sz w:val="24"/>
          <w:szCs w:val="24"/>
        </w:rPr>
      </w:pPr>
      <w:r w:rsidRPr="00187FF8">
        <w:rPr>
          <w:rFonts w:ascii="Arial" w:eastAsiaTheme="minorEastAsia" w:hAnsi="Arial" w:cs="Arial"/>
          <w:b/>
          <w:bCs/>
          <w:color w:val="000000"/>
          <w:sz w:val="24"/>
          <w:szCs w:val="24"/>
        </w:rPr>
        <w:t>EFFECTIVE DATE</w:t>
      </w:r>
      <w:r w:rsidRPr="00187FF8">
        <w:rPr>
          <w:rFonts w:ascii="Arial" w:eastAsiaTheme="minorEastAsia" w:hAnsi="Arial" w:cs="Arial"/>
          <w:b/>
          <w:bCs/>
          <w:color w:val="000000"/>
          <w:sz w:val="24"/>
          <w:szCs w:val="24"/>
        </w:rPr>
        <w:tab/>
        <w:t xml:space="preserve">:   </w:t>
      </w:r>
      <w:r w:rsidRPr="00187FF8">
        <w:rPr>
          <w:rFonts w:ascii="Arial" w:eastAsiaTheme="minorEastAsia" w:hAnsi="Arial" w:cs="Arial"/>
          <w:b/>
          <w:bCs/>
          <w:color w:val="000000"/>
          <w:sz w:val="24"/>
          <w:szCs w:val="24"/>
        </w:rPr>
        <w:tab/>
      </w:r>
      <w:r w:rsidR="00611200" w:rsidRPr="00187FF8">
        <w:rPr>
          <w:rFonts w:ascii="Arial" w:eastAsiaTheme="minorEastAsia" w:hAnsi="Arial" w:cs="Arial"/>
          <w:b/>
          <w:bCs/>
          <w:color w:val="000000"/>
          <w:sz w:val="24"/>
          <w:szCs w:val="24"/>
        </w:rPr>
        <w:t xml:space="preserve">DATE ISSUED </w:t>
      </w:r>
    </w:p>
    <w:p w14:paraId="234104FC" w14:textId="77777777" w:rsidR="002B4B71" w:rsidRDefault="002B4B71" w:rsidP="007C2EBF">
      <w:pPr>
        <w:autoSpaceDE w:val="0"/>
        <w:autoSpaceDN w:val="0"/>
        <w:adjustRightInd w:val="0"/>
        <w:spacing w:after="0" w:line="360" w:lineRule="auto"/>
        <w:ind w:left="2127" w:hanging="2127"/>
        <w:jc w:val="both"/>
        <w:rPr>
          <w:rFonts w:ascii="Arial" w:eastAsiaTheme="minorEastAsia" w:hAnsi="Arial" w:cs="Arial"/>
          <w:b/>
          <w:sz w:val="24"/>
          <w:szCs w:val="24"/>
        </w:rPr>
      </w:pPr>
    </w:p>
    <w:p w14:paraId="6A107967" w14:textId="0619B4FD" w:rsidR="00743B73" w:rsidRPr="00187FF8" w:rsidRDefault="00743B73" w:rsidP="007C2EBF">
      <w:pPr>
        <w:autoSpaceDE w:val="0"/>
        <w:autoSpaceDN w:val="0"/>
        <w:adjustRightInd w:val="0"/>
        <w:spacing w:after="0" w:line="360" w:lineRule="auto"/>
        <w:ind w:left="2127" w:hanging="2127"/>
        <w:jc w:val="both"/>
        <w:rPr>
          <w:rFonts w:ascii="Arial" w:eastAsiaTheme="minorEastAsia" w:hAnsi="Arial" w:cs="Arial"/>
          <w:b/>
          <w:color w:val="000000"/>
          <w:sz w:val="24"/>
          <w:szCs w:val="24"/>
        </w:rPr>
      </w:pPr>
      <w:r w:rsidRPr="00187FF8">
        <w:rPr>
          <w:rFonts w:ascii="Arial" w:eastAsiaTheme="minorEastAsia" w:hAnsi="Arial" w:cs="Arial"/>
          <w:b/>
          <w:sz w:val="24"/>
          <w:szCs w:val="24"/>
        </w:rPr>
        <w:t>SUBJECT</w:t>
      </w:r>
      <w:r w:rsidRPr="00187FF8">
        <w:rPr>
          <w:rFonts w:ascii="Arial" w:eastAsiaTheme="minorEastAsia" w:hAnsi="Arial" w:cs="Arial"/>
          <w:b/>
          <w:sz w:val="24"/>
          <w:szCs w:val="24"/>
        </w:rPr>
        <w:tab/>
        <w:t>:</w:t>
      </w:r>
      <w:r w:rsidRPr="00187FF8">
        <w:rPr>
          <w:rFonts w:ascii="Arial" w:eastAsiaTheme="minorEastAsia" w:hAnsi="Arial" w:cs="Arial"/>
          <w:b/>
          <w:sz w:val="24"/>
          <w:szCs w:val="24"/>
        </w:rPr>
        <w:tab/>
      </w:r>
      <w:r w:rsidR="00953077" w:rsidRPr="00187FF8">
        <w:rPr>
          <w:rFonts w:ascii="Arial" w:eastAsiaTheme="minorEastAsia" w:hAnsi="Arial" w:cs="Arial"/>
          <w:b/>
          <w:sz w:val="24"/>
          <w:szCs w:val="24"/>
        </w:rPr>
        <w:t xml:space="preserve">MATTERS RELATED TO THE </w:t>
      </w:r>
      <w:r w:rsidRPr="00187FF8">
        <w:rPr>
          <w:rFonts w:ascii="Arial" w:eastAsiaTheme="minorEastAsia" w:hAnsi="Arial" w:cs="Arial"/>
          <w:b/>
          <w:sz w:val="24"/>
          <w:szCs w:val="24"/>
        </w:rPr>
        <w:t xml:space="preserve">IMPLEMENTATION OF THE </w:t>
      </w:r>
      <w:r w:rsidR="007C2EBF">
        <w:rPr>
          <w:rFonts w:ascii="Arial" w:eastAsiaTheme="minorEastAsia" w:hAnsi="Arial" w:cs="Arial"/>
          <w:b/>
          <w:sz w:val="24"/>
          <w:szCs w:val="24"/>
        </w:rPr>
        <w:tab/>
      </w:r>
      <w:r w:rsidR="007C2EBF">
        <w:rPr>
          <w:rFonts w:ascii="Arial" w:eastAsiaTheme="minorEastAsia" w:hAnsi="Arial" w:cs="Arial"/>
          <w:b/>
          <w:sz w:val="24"/>
          <w:szCs w:val="24"/>
        </w:rPr>
        <w:tab/>
      </w:r>
      <w:r w:rsidRPr="00187FF8">
        <w:rPr>
          <w:rFonts w:ascii="Arial" w:eastAsiaTheme="minorEastAsia" w:hAnsi="Arial" w:cs="Arial"/>
          <w:b/>
          <w:sz w:val="24"/>
          <w:szCs w:val="24"/>
        </w:rPr>
        <w:t xml:space="preserve">FINANCIAL INSTITUTIONS AND MARKETS ACT, 2021 </w:t>
      </w:r>
      <w:r w:rsidR="007C2EBF">
        <w:rPr>
          <w:rFonts w:ascii="Arial" w:eastAsiaTheme="minorEastAsia" w:hAnsi="Arial" w:cs="Arial"/>
          <w:b/>
          <w:sz w:val="24"/>
          <w:szCs w:val="24"/>
        </w:rPr>
        <w:tab/>
      </w:r>
      <w:r w:rsidR="007C2EBF">
        <w:rPr>
          <w:rFonts w:ascii="Arial" w:eastAsiaTheme="minorEastAsia" w:hAnsi="Arial" w:cs="Arial"/>
          <w:b/>
          <w:sz w:val="24"/>
          <w:szCs w:val="24"/>
        </w:rPr>
        <w:tab/>
      </w:r>
      <w:r w:rsidR="007C2EBF">
        <w:rPr>
          <w:rFonts w:ascii="Arial" w:eastAsiaTheme="minorEastAsia" w:hAnsi="Arial" w:cs="Arial"/>
          <w:b/>
          <w:sz w:val="24"/>
          <w:szCs w:val="24"/>
        </w:rPr>
        <w:tab/>
      </w:r>
      <w:r w:rsidRPr="00187FF8">
        <w:rPr>
          <w:rFonts w:ascii="Arial" w:eastAsiaTheme="minorEastAsia" w:hAnsi="Arial" w:cs="Arial"/>
          <w:b/>
          <w:sz w:val="24"/>
          <w:szCs w:val="24"/>
        </w:rPr>
        <w:t>(ACT NO. 2 OF 2021)</w:t>
      </w:r>
    </w:p>
    <w:p w14:paraId="150E42C1" w14:textId="7B050FC8" w:rsidR="00743B73" w:rsidRPr="00187FF8" w:rsidRDefault="00743B73" w:rsidP="007C2EBF">
      <w:pPr>
        <w:spacing w:after="0" w:line="360" w:lineRule="auto"/>
        <w:jc w:val="both"/>
        <w:rPr>
          <w:rFonts w:ascii="Arial" w:eastAsiaTheme="minorEastAsia" w:hAnsi="Arial" w:cs="Arial"/>
          <w:b/>
          <w:sz w:val="24"/>
          <w:szCs w:val="24"/>
        </w:rPr>
      </w:pPr>
      <w:r w:rsidRPr="00187FF8">
        <w:rPr>
          <w:rFonts w:ascii="Arial" w:eastAsiaTheme="minorEastAsia" w:hAnsi="Arial" w:cs="Arial"/>
          <w:b/>
          <w:sz w:val="24"/>
          <w:szCs w:val="24"/>
        </w:rPr>
        <w:t>___________________________________________________________________</w:t>
      </w:r>
      <w:r>
        <w:softHyphen/>
      </w:r>
      <w:r>
        <w:softHyphen/>
      </w:r>
      <w:r>
        <w:softHyphen/>
      </w:r>
      <w:r>
        <w:softHyphen/>
      </w:r>
      <w:r w:rsidRPr="00187FF8">
        <w:rPr>
          <w:rFonts w:ascii="Arial" w:eastAsiaTheme="minorEastAsia" w:hAnsi="Arial" w:cs="Arial"/>
          <w:b/>
          <w:sz w:val="24"/>
          <w:szCs w:val="24"/>
        </w:rPr>
        <w:t>_</w:t>
      </w:r>
    </w:p>
    <w:p w14:paraId="5F23B3E3" w14:textId="77777777" w:rsidR="00743B73" w:rsidRPr="007C2EBF" w:rsidRDefault="00743B73" w:rsidP="007C2EBF">
      <w:pPr>
        <w:spacing w:after="0" w:line="360" w:lineRule="auto"/>
        <w:jc w:val="both"/>
        <w:rPr>
          <w:rFonts w:ascii="Arial" w:hAnsi="Arial" w:cs="Arial"/>
          <w:b/>
          <w:sz w:val="24"/>
          <w:szCs w:val="24"/>
        </w:rPr>
      </w:pPr>
    </w:p>
    <w:p w14:paraId="1CA96E34" w14:textId="18BD0B4F" w:rsidR="00494325" w:rsidRPr="00BC2872" w:rsidRDefault="00743B73" w:rsidP="007C2EBF">
      <w:pPr>
        <w:numPr>
          <w:ilvl w:val="0"/>
          <w:numId w:val="1"/>
        </w:numPr>
        <w:spacing w:after="0" w:line="360" w:lineRule="auto"/>
        <w:ind w:left="720" w:hanging="720"/>
        <w:contextualSpacing/>
        <w:rPr>
          <w:rFonts w:ascii="Arial" w:eastAsia="Calibri" w:hAnsi="Arial" w:cs="Arial"/>
          <w:sz w:val="24"/>
          <w:szCs w:val="24"/>
        </w:rPr>
      </w:pPr>
      <w:r w:rsidRPr="00BC2872">
        <w:rPr>
          <w:rFonts w:ascii="Arial" w:eastAsia="Calibri" w:hAnsi="Arial" w:cs="Arial"/>
          <w:b/>
          <w:bCs/>
          <w:sz w:val="24"/>
          <w:szCs w:val="24"/>
        </w:rPr>
        <w:t xml:space="preserve">INTRODUCTION </w:t>
      </w:r>
    </w:p>
    <w:p w14:paraId="1A0EAF0E" w14:textId="77777777" w:rsidR="00BC2872" w:rsidRPr="00BC2872" w:rsidRDefault="00BC2872" w:rsidP="00BC2872">
      <w:pPr>
        <w:pStyle w:val="ListParagraph"/>
        <w:spacing w:after="0" w:line="360" w:lineRule="auto"/>
        <w:contextualSpacing w:val="0"/>
        <w:jc w:val="both"/>
        <w:rPr>
          <w:rFonts w:ascii="Arial" w:eastAsia="Calibri" w:hAnsi="Arial" w:cs="Arial"/>
          <w:sz w:val="24"/>
          <w:szCs w:val="24"/>
        </w:rPr>
      </w:pPr>
    </w:p>
    <w:p w14:paraId="05C619D2" w14:textId="1B610346" w:rsidR="00E073BA" w:rsidRPr="00BC2872" w:rsidRDefault="00E073BA" w:rsidP="007C2EBF">
      <w:pPr>
        <w:pStyle w:val="ListParagraph"/>
        <w:numPr>
          <w:ilvl w:val="1"/>
          <w:numId w:val="1"/>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This Circular is issued by virtue of the functions and powers of the Namibia Financial Institutions Supervisory Authority (“NAMFISA”), as the authority responsible for the supervision of financial institutions in terms of section 2 of the </w:t>
      </w:r>
      <w:r w:rsidRPr="00BC2872">
        <w:rPr>
          <w:rFonts w:ascii="Arial" w:eastAsia="Calibri" w:hAnsi="Arial" w:cs="Arial"/>
          <w:i/>
          <w:iCs/>
          <w:sz w:val="24"/>
          <w:szCs w:val="24"/>
        </w:rPr>
        <w:t>Namibia Financial Institutions Supervisory Authority Act, 2021 (Act No. 3 of 2021) (“NAMFISA Act”)</w:t>
      </w:r>
      <w:r w:rsidRPr="00BC2872">
        <w:rPr>
          <w:rFonts w:ascii="Arial" w:eastAsia="Calibri" w:hAnsi="Arial" w:cs="Arial"/>
          <w:sz w:val="24"/>
          <w:szCs w:val="24"/>
        </w:rPr>
        <w:t xml:space="preserve">, read with the </w:t>
      </w:r>
      <w:r w:rsidRPr="00BC2872">
        <w:rPr>
          <w:rFonts w:ascii="Arial" w:eastAsia="Calibri" w:hAnsi="Arial" w:cs="Arial"/>
          <w:i/>
          <w:iCs/>
          <w:sz w:val="24"/>
          <w:szCs w:val="24"/>
        </w:rPr>
        <w:t>Financial Institutions and Markets Act, 2021 (Act No. 2 of 2021)</w:t>
      </w:r>
      <w:r w:rsidRPr="00BC2872">
        <w:rPr>
          <w:rFonts w:ascii="Arial" w:eastAsia="Calibri" w:hAnsi="Arial" w:cs="Arial"/>
          <w:sz w:val="24"/>
          <w:szCs w:val="24"/>
        </w:rPr>
        <w:t xml:space="preserve"> (“FIMA”), and is applicable to </w:t>
      </w:r>
      <w:r w:rsidR="00E92AAC" w:rsidRPr="00BC2872">
        <w:rPr>
          <w:rFonts w:ascii="Arial" w:eastAsia="Calibri" w:hAnsi="Arial" w:cs="Arial"/>
          <w:sz w:val="24"/>
          <w:szCs w:val="24"/>
        </w:rPr>
        <w:t>all Medical</w:t>
      </w:r>
      <w:r w:rsidRPr="00BC2872">
        <w:rPr>
          <w:rFonts w:ascii="Arial" w:eastAsia="Calibri" w:hAnsi="Arial" w:cs="Arial"/>
          <w:sz w:val="24"/>
          <w:szCs w:val="24"/>
        </w:rPr>
        <w:t xml:space="preserve"> Aid Funds. </w:t>
      </w:r>
    </w:p>
    <w:p w14:paraId="69D042D0" w14:textId="77777777" w:rsidR="00EC3805" w:rsidRPr="00BC2872" w:rsidRDefault="00EC3805" w:rsidP="00EC3805">
      <w:pPr>
        <w:pStyle w:val="ListParagraph"/>
        <w:spacing w:after="0" w:line="360" w:lineRule="auto"/>
        <w:contextualSpacing w:val="0"/>
        <w:jc w:val="both"/>
        <w:rPr>
          <w:rFonts w:ascii="Arial" w:eastAsia="Calibri" w:hAnsi="Arial" w:cs="Arial"/>
          <w:sz w:val="24"/>
          <w:szCs w:val="24"/>
        </w:rPr>
      </w:pPr>
    </w:p>
    <w:p w14:paraId="169894E3" w14:textId="3371FB28" w:rsidR="00E073BA" w:rsidRPr="00BC2872" w:rsidRDefault="00E073BA" w:rsidP="00BC2872">
      <w:pPr>
        <w:pStyle w:val="ListParagraph"/>
        <w:numPr>
          <w:ilvl w:val="1"/>
          <w:numId w:val="1"/>
        </w:numPr>
        <w:spacing w:line="360" w:lineRule="auto"/>
        <w:contextualSpacing w:val="0"/>
        <w:jc w:val="both"/>
        <w:rPr>
          <w:rFonts w:ascii="Arial" w:eastAsia="Calibri" w:hAnsi="Arial" w:cs="Arial"/>
          <w:sz w:val="24"/>
          <w:szCs w:val="24"/>
        </w:rPr>
      </w:pPr>
      <w:r w:rsidRPr="00BC2872">
        <w:rPr>
          <w:rFonts w:ascii="Arial" w:eastAsia="Calibri" w:hAnsi="Arial" w:cs="Arial"/>
          <w:sz w:val="24"/>
          <w:szCs w:val="24"/>
        </w:rPr>
        <w:t>The purpose of this Circular is to notify all Medical Aid Funds,</w:t>
      </w:r>
      <w:r>
        <w:rPr>
          <w:rFonts w:ascii="Arial" w:eastAsia="Calibri" w:hAnsi="Arial" w:cs="Arial"/>
          <w:sz w:val="24"/>
          <w:szCs w:val="24"/>
        </w:rPr>
        <w:t xml:space="preserve"> Fund </w:t>
      </w:r>
      <w:r w:rsidRPr="00BC2872">
        <w:rPr>
          <w:rFonts w:ascii="Arial" w:eastAsia="Calibri" w:hAnsi="Arial" w:cs="Arial"/>
          <w:sz w:val="24"/>
          <w:szCs w:val="24"/>
        </w:rPr>
        <w:t>Administrators and industry stakeholders of matters relating to the implementation of FIMA, which became effective 1 May 2026, and to provide guidance on the following:</w:t>
      </w:r>
    </w:p>
    <w:p w14:paraId="76948321" w14:textId="77777777" w:rsidR="00E073BA" w:rsidRPr="00BC2872" w:rsidRDefault="00E073BA" w:rsidP="014B9AAB">
      <w:pPr>
        <w:pStyle w:val="ListParagraph"/>
        <w:numPr>
          <w:ilvl w:val="2"/>
          <w:numId w:val="1"/>
        </w:numPr>
        <w:spacing w:after="0" w:line="360" w:lineRule="auto"/>
        <w:ind w:left="1418" w:hanging="709"/>
        <w:contextualSpacing w:val="0"/>
        <w:jc w:val="both"/>
        <w:rPr>
          <w:rFonts w:ascii="Arial" w:eastAsia="Calibri" w:hAnsi="Arial" w:cs="Arial"/>
          <w:sz w:val="24"/>
          <w:szCs w:val="24"/>
        </w:rPr>
      </w:pPr>
      <w:r w:rsidRPr="00BC2872">
        <w:rPr>
          <w:rFonts w:ascii="Arial" w:eastAsia="Calibri" w:hAnsi="Arial" w:cs="Arial"/>
          <w:sz w:val="24"/>
          <w:szCs w:val="24"/>
        </w:rPr>
        <w:t>Re-registration arrangements for Medical Aid Funds;</w:t>
      </w:r>
    </w:p>
    <w:p w14:paraId="70011604" w14:textId="561317DC" w:rsidR="00793650" w:rsidRPr="00BC2872" w:rsidRDefault="0021683D" w:rsidP="014B9AAB">
      <w:pPr>
        <w:pStyle w:val="ListParagraph"/>
        <w:numPr>
          <w:ilvl w:val="2"/>
          <w:numId w:val="1"/>
        </w:numPr>
        <w:spacing w:after="0" w:line="360" w:lineRule="auto"/>
        <w:ind w:left="1418" w:hanging="709"/>
        <w:contextualSpacing w:val="0"/>
        <w:jc w:val="both"/>
        <w:rPr>
          <w:rFonts w:ascii="Arial" w:eastAsia="Calibri" w:hAnsi="Arial" w:cs="Arial"/>
          <w:sz w:val="24"/>
          <w:szCs w:val="24"/>
        </w:rPr>
      </w:pPr>
      <w:r w:rsidRPr="00BC2872">
        <w:rPr>
          <w:rFonts w:ascii="Arial" w:eastAsia="Calibri" w:hAnsi="Arial" w:cs="Arial"/>
          <w:sz w:val="24"/>
          <w:szCs w:val="24"/>
        </w:rPr>
        <w:t>Model Rules</w:t>
      </w:r>
      <w:r w:rsidR="00743B73" w:rsidRPr="00BC2872">
        <w:rPr>
          <w:rFonts w:ascii="Arial" w:eastAsia="Calibri" w:hAnsi="Arial" w:cs="Arial"/>
          <w:sz w:val="24"/>
          <w:szCs w:val="24"/>
        </w:rPr>
        <w:t>;</w:t>
      </w:r>
    </w:p>
    <w:p w14:paraId="595A9482" w14:textId="51AAFC64" w:rsidR="00793650" w:rsidRPr="00BC2872" w:rsidRDefault="00743B73" w:rsidP="007C2EBF">
      <w:pPr>
        <w:pStyle w:val="ListParagraph"/>
        <w:numPr>
          <w:ilvl w:val="2"/>
          <w:numId w:val="1"/>
        </w:numPr>
        <w:spacing w:after="0" w:line="360" w:lineRule="auto"/>
        <w:ind w:left="1418" w:hanging="709"/>
        <w:contextualSpacing w:val="0"/>
        <w:jc w:val="both"/>
        <w:rPr>
          <w:rFonts w:ascii="Arial" w:eastAsia="Calibri" w:hAnsi="Arial" w:cs="Arial"/>
          <w:sz w:val="24"/>
          <w:szCs w:val="24"/>
        </w:rPr>
      </w:pPr>
      <w:r w:rsidRPr="00BC2872">
        <w:rPr>
          <w:rFonts w:ascii="Arial" w:eastAsia="Calibri" w:hAnsi="Arial" w:cs="Arial"/>
          <w:sz w:val="24"/>
          <w:szCs w:val="24"/>
        </w:rPr>
        <w:lastRenderedPageBreak/>
        <w:t>Trustee</w:t>
      </w:r>
      <w:r w:rsidR="00B32180" w:rsidRPr="00BC2872">
        <w:rPr>
          <w:rFonts w:ascii="Arial" w:eastAsia="Calibri" w:hAnsi="Arial" w:cs="Arial"/>
          <w:sz w:val="24"/>
          <w:szCs w:val="24"/>
        </w:rPr>
        <w:t xml:space="preserve"> </w:t>
      </w:r>
      <w:r w:rsidRPr="00BC2872">
        <w:rPr>
          <w:rFonts w:ascii="Arial" w:eastAsia="Calibri" w:hAnsi="Arial" w:cs="Arial"/>
          <w:sz w:val="24"/>
          <w:szCs w:val="24"/>
        </w:rPr>
        <w:t xml:space="preserve">Toolkit; </w:t>
      </w:r>
    </w:p>
    <w:p w14:paraId="4F44A283" w14:textId="0C3B5622" w:rsidR="00793650" w:rsidRPr="00BC2872" w:rsidRDefault="009F45B7" w:rsidP="014B9AAB">
      <w:pPr>
        <w:pStyle w:val="ListParagraph"/>
        <w:numPr>
          <w:ilvl w:val="2"/>
          <w:numId w:val="1"/>
        </w:numPr>
        <w:spacing w:after="0" w:line="360" w:lineRule="auto"/>
        <w:ind w:left="1418" w:hanging="709"/>
        <w:contextualSpacing w:val="0"/>
        <w:jc w:val="both"/>
        <w:rPr>
          <w:rFonts w:ascii="Arial" w:eastAsia="Calibri" w:hAnsi="Arial" w:cs="Arial"/>
          <w:sz w:val="24"/>
          <w:szCs w:val="24"/>
        </w:rPr>
      </w:pPr>
      <w:r w:rsidRPr="00BC2872">
        <w:rPr>
          <w:rFonts w:ascii="Arial" w:eastAsia="Calibri" w:hAnsi="Arial" w:cs="Arial"/>
          <w:sz w:val="24"/>
          <w:szCs w:val="24"/>
        </w:rPr>
        <w:t>V</w:t>
      </w:r>
      <w:r w:rsidR="008B10A9" w:rsidRPr="00BC2872">
        <w:rPr>
          <w:rFonts w:ascii="Arial" w:eastAsia="Calibri" w:hAnsi="Arial" w:cs="Arial"/>
          <w:sz w:val="24"/>
          <w:szCs w:val="24"/>
        </w:rPr>
        <w:t>aluator Requirements</w:t>
      </w:r>
      <w:r w:rsidR="00E31BDD" w:rsidRPr="00BC2872">
        <w:rPr>
          <w:rFonts w:ascii="Arial" w:eastAsia="Calibri" w:hAnsi="Arial" w:cs="Arial"/>
          <w:sz w:val="24"/>
          <w:szCs w:val="24"/>
        </w:rPr>
        <w:t>;</w:t>
      </w:r>
      <w:r w:rsidR="00C27721" w:rsidRPr="00BC2872">
        <w:rPr>
          <w:rFonts w:ascii="Arial" w:eastAsia="Calibri" w:hAnsi="Arial" w:cs="Arial"/>
          <w:sz w:val="24"/>
          <w:szCs w:val="24"/>
        </w:rPr>
        <w:t xml:space="preserve"> </w:t>
      </w:r>
    </w:p>
    <w:p w14:paraId="2E8B159C" w14:textId="3E8C6A8A" w:rsidR="00E073BA" w:rsidRPr="00BC2872" w:rsidRDefault="00E073BA" w:rsidP="014B9AAB">
      <w:pPr>
        <w:pStyle w:val="ListParagraph"/>
        <w:numPr>
          <w:ilvl w:val="2"/>
          <w:numId w:val="1"/>
        </w:numPr>
        <w:spacing w:after="0" w:line="360" w:lineRule="auto"/>
        <w:ind w:left="1418" w:hanging="709"/>
        <w:contextualSpacing w:val="0"/>
        <w:jc w:val="both"/>
        <w:rPr>
          <w:rFonts w:ascii="Arial" w:eastAsia="Calibri" w:hAnsi="Arial" w:cs="Arial"/>
          <w:sz w:val="24"/>
          <w:szCs w:val="24"/>
        </w:rPr>
      </w:pPr>
      <w:r w:rsidRPr="00BC2872">
        <w:rPr>
          <w:rFonts w:ascii="Arial" w:eastAsia="Calibri" w:hAnsi="Arial" w:cs="Arial"/>
          <w:sz w:val="24"/>
          <w:szCs w:val="24"/>
        </w:rPr>
        <w:t>The administration of Medical Aid Funds</w:t>
      </w:r>
      <w:r w:rsidR="00355208">
        <w:rPr>
          <w:rFonts w:ascii="Arial" w:eastAsia="Calibri" w:hAnsi="Arial" w:cs="Arial"/>
          <w:sz w:val="24"/>
          <w:szCs w:val="24"/>
        </w:rPr>
        <w:t xml:space="preserve"> Outsourcing Requirements</w:t>
      </w:r>
      <w:r w:rsidRPr="00BC2872">
        <w:rPr>
          <w:rFonts w:ascii="Arial" w:eastAsia="Calibri" w:hAnsi="Arial" w:cs="Arial"/>
          <w:sz w:val="24"/>
          <w:szCs w:val="24"/>
        </w:rPr>
        <w:t>;</w:t>
      </w:r>
    </w:p>
    <w:p w14:paraId="42E2817A" w14:textId="548A7A27" w:rsidR="00BC2872" w:rsidRPr="00BC2872" w:rsidRDefault="003044E2" w:rsidP="007956F9">
      <w:pPr>
        <w:pStyle w:val="ListParagraph"/>
        <w:numPr>
          <w:ilvl w:val="2"/>
          <w:numId w:val="1"/>
        </w:numPr>
        <w:spacing w:after="0" w:line="360" w:lineRule="auto"/>
        <w:ind w:left="1418" w:hanging="709"/>
        <w:contextualSpacing w:val="0"/>
        <w:jc w:val="both"/>
        <w:rPr>
          <w:rFonts w:ascii="Arial" w:eastAsia="Calibri" w:hAnsi="Arial" w:cs="Arial"/>
          <w:sz w:val="24"/>
          <w:szCs w:val="24"/>
        </w:rPr>
      </w:pPr>
      <w:r w:rsidRPr="00BC2872">
        <w:rPr>
          <w:rFonts w:ascii="Arial" w:eastAsia="Calibri" w:hAnsi="Arial" w:cs="Arial"/>
          <w:sz w:val="24"/>
          <w:szCs w:val="24"/>
        </w:rPr>
        <w:t xml:space="preserve">Amendments </w:t>
      </w:r>
      <w:r w:rsidR="00753889" w:rsidRPr="00BC2872">
        <w:rPr>
          <w:rFonts w:ascii="Arial" w:eastAsia="Calibri" w:hAnsi="Arial" w:cs="Arial"/>
          <w:sz w:val="24"/>
          <w:szCs w:val="24"/>
        </w:rPr>
        <w:t>t</w:t>
      </w:r>
      <w:r w:rsidRPr="00BC2872">
        <w:rPr>
          <w:rFonts w:ascii="Arial" w:eastAsia="Calibri" w:hAnsi="Arial" w:cs="Arial"/>
          <w:sz w:val="24"/>
          <w:szCs w:val="24"/>
        </w:rPr>
        <w:t xml:space="preserve">o Fund Rules </w:t>
      </w:r>
      <w:r w:rsidR="00753889" w:rsidRPr="00BC2872">
        <w:rPr>
          <w:rFonts w:ascii="Arial" w:eastAsia="Calibri" w:hAnsi="Arial" w:cs="Arial"/>
          <w:sz w:val="24"/>
          <w:szCs w:val="24"/>
        </w:rPr>
        <w:t>a</w:t>
      </w:r>
      <w:r w:rsidRPr="00BC2872">
        <w:rPr>
          <w:rFonts w:ascii="Arial" w:eastAsia="Calibri" w:hAnsi="Arial" w:cs="Arial"/>
          <w:sz w:val="24"/>
          <w:szCs w:val="24"/>
        </w:rPr>
        <w:t xml:space="preserve">pproved </w:t>
      </w:r>
      <w:r w:rsidR="00753889" w:rsidRPr="00BC2872">
        <w:rPr>
          <w:rFonts w:ascii="Arial" w:eastAsia="Calibri" w:hAnsi="Arial" w:cs="Arial"/>
          <w:sz w:val="24"/>
          <w:szCs w:val="24"/>
        </w:rPr>
        <w:t>a</w:t>
      </w:r>
      <w:r w:rsidRPr="00BC2872">
        <w:rPr>
          <w:rFonts w:ascii="Arial" w:eastAsia="Calibri" w:hAnsi="Arial" w:cs="Arial"/>
          <w:sz w:val="24"/>
          <w:szCs w:val="24"/>
        </w:rPr>
        <w:t xml:space="preserve">nd </w:t>
      </w:r>
      <w:r w:rsidR="00753889" w:rsidRPr="00BC2872">
        <w:rPr>
          <w:rFonts w:ascii="Arial" w:eastAsia="Calibri" w:hAnsi="Arial" w:cs="Arial"/>
          <w:sz w:val="24"/>
          <w:szCs w:val="24"/>
        </w:rPr>
        <w:t>r</w:t>
      </w:r>
      <w:r w:rsidRPr="00BC2872">
        <w:rPr>
          <w:rFonts w:ascii="Arial" w:eastAsia="Calibri" w:hAnsi="Arial" w:cs="Arial"/>
          <w:sz w:val="24"/>
          <w:szCs w:val="24"/>
        </w:rPr>
        <w:t xml:space="preserve">egistered </w:t>
      </w:r>
      <w:r w:rsidR="00753889" w:rsidRPr="00BC2872">
        <w:rPr>
          <w:rFonts w:ascii="Arial" w:eastAsia="Calibri" w:hAnsi="Arial" w:cs="Arial"/>
          <w:sz w:val="24"/>
          <w:szCs w:val="24"/>
        </w:rPr>
        <w:t>b</w:t>
      </w:r>
      <w:r w:rsidRPr="00BC2872">
        <w:rPr>
          <w:rFonts w:ascii="Arial" w:eastAsia="Calibri" w:hAnsi="Arial" w:cs="Arial"/>
          <w:sz w:val="24"/>
          <w:szCs w:val="24"/>
        </w:rPr>
        <w:t>efore 1 May 2026</w:t>
      </w:r>
      <w:r w:rsidR="00BC2872" w:rsidRPr="00BC2872">
        <w:rPr>
          <w:rFonts w:ascii="Arial" w:eastAsia="Calibri" w:hAnsi="Arial" w:cs="Arial"/>
          <w:sz w:val="24"/>
          <w:szCs w:val="24"/>
        </w:rPr>
        <w:t>; and</w:t>
      </w:r>
    </w:p>
    <w:p w14:paraId="4D4751C4" w14:textId="795F5B88" w:rsidR="007B044A" w:rsidRDefault="00AE7955" w:rsidP="007956F9">
      <w:pPr>
        <w:pStyle w:val="ListParagraph"/>
        <w:numPr>
          <w:ilvl w:val="2"/>
          <w:numId w:val="1"/>
        </w:numPr>
        <w:spacing w:after="0" w:line="360" w:lineRule="auto"/>
        <w:ind w:left="1418" w:hanging="709"/>
        <w:contextualSpacing w:val="0"/>
        <w:jc w:val="both"/>
        <w:rPr>
          <w:rFonts w:ascii="Arial" w:eastAsia="Calibri" w:hAnsi="Arial" w:cs="Arial"/>
          <w:sz w:val="24"/>
          <w:szCs w:val="24"/>
        </w:rPr>
      </w:pPr>
      <w:r w:rsidRPr="00BC2872">
        <w:rPr>
          <w:rFonts w:ascii="Arial" w:eastAsia="Calibri" w:hAnsi="Arial" w:cs="Arial"/>
          <w:sz w:val="24"/>
          <w:szCs w:val="24"/>
        </w:rPr>
        <w:t xml:space="preserve">Publication Of Standards - Section 12(3) </w:t>
      </w:r>
      <w:r w:rsidR="001F5491">
        <w:rPr>
          <w:rFonts w:ascii="Arial" w:eastAsia="Calibri" w:hAnsi="Arial" w:cs="Arial"/>
          <w:sz w:val="24"/>
          <w:szCs w:val="24"/>
        </w:rPr>
        <w:t>o</w:t>
      </w:r>
      <w:r w:rsidRPr="00BC2872">
        <w:rPr>
          <w:rFonts w:ascii="Arial" w:eastAsia="Calibri" w:hAnsi="Arial" w:cs="Arial"/>
          <w:sz w:val="24"/>
          <w:szCs w:val="24"/>
        </w:rPr>
        <w:t xml:space="preserve">f the Interpretation of Laws Proclamation 37 </w:t>
      </w:r>
      <w:r w:rsidR="001F5491">
        <w:rPr>
          <w:rFonts w:ascii="Arial" w:eastAsia="Calibri" w:hAnsi="Arial" w:cs="Arial"/>
          <w:sz w:val="24"/>
          <w:szCs w:val="24"/>
        </w:rPr>
        <w:t>o</w:t>
      </w:r>
      <w:r w:rsidRPr="00BC2872">
        <w:rPr>
          <w:rFonts w:ascii="Arial" w:eastAsia="Calibri" w:hAnsi="Arial" w:cs="Arial"/>
          <w:sz w:val="24"/>
          <w:szCs w:val="24"/>
        </w:rPr>
        <w:t>f 1920</w:t>
      </w:r>
      <w:r w:rsidR="174B9EFF" w:rsidRPr="00BC2872">
        <w:rPr>
          <w:rFonts w:ascii="Arial" w:eastAsia="Calibri" w:hAnsi="Arial" w:cs="Arial"/>
          <w:sz w:val="24"/>
          <w:szCs w:val="24"/>
        </w:rPr>
        <w:t>.</w:t>
      </w:r>
    </w:p>
    <w:p w14:paraId="595D5A6A" w14:textId="77777777" w:rsidR="00BC2872" w:rsidRPr="00BC2872" w:rsidRDefault="00BC2872" w:rsidP="00BC2872">
      <w:pPr>
        <w:spacing w:after="0" w:line="360" w:lineRule="auto"/>
        <w:jc w:val="both"/>
        <w:rPr>
          <w:rFonts w:ascii="Arial" w:eastAsia="Calibri" w:hAnsi="Arial" w:cs="Arial"/>
          <w:sz w:val="24"/>
          <w:szCs w:val="24"/>
        </w:rPr>
      </w:pPr>
    </w:p>
    <w:p w14:paraId="0AECB046" w14:textId="0EB33B1E" w:rsidR="00743B73" w:rsidRPr="00BC2872" w:rsidRDefault="00743B73" w:rsidP="00BC2872">
      <w:pPr>
        <w:numPr>
          <w:ilvl w:val="0"/>
          <w:numId w:val="1"/>
        </w:numPr>
        <w:spacing w:after="0" w:line="360" w:lineRule="auto"/>
        <w:ind w:left="720" w:hanging="720"/>
        <w:contextualSpacing/>
        <w:rPr>
          <w:rFonts w:ascii="Arial" w:eastAsia="Calibri" w:hAnsi="Arial" w:cs="Arial"/>
          <w:b/>
          <w:bCs/>
          <w:sz w:val="24"/>
          <w:szCs w:val="24"/>
        </w:rPr>
      </w:pPr>
      <w:r w:rsidRPr="00BC2872">
        <w:rPr>
          <w:rFonts w:ascii="Arial" w:eastAsia="Calibri" w:hAnsi="Arial" w:cs="Arial"/>
          <w:b/>
          <w:bCs/>
          <w:sz w:val="24"/>
          <w:szCs w:val="24"/>
        </w:rPr>
        <w:t>RE-REGISTRATION PLAN</w:t>
      </w:r>
    </w:p>
    <w:p w14:paraId="611FC542" w14:textId="77777777" w:rsidR="00BC2872" w:rsidRPr="00BC2872" w:rsidRDefault="00BC2872" w:rsidP="00BC2872">
      <w:pPr>
        <w:pStyle w:val="ListParagraph"/>
        <w:spacing w:after="0" w:line="360" w:lineRule="auto"/>
        <w:ind w:left="391"/>
        <w:contextualSpacing w:val="0"/>
        <w:jc w:val="both"/>
        <w:rPr>
          <w:rFonts w:ascii="Arial" w:eastAsia="Calibri" w:hAnsi="Arial" w:cs="Arial"/>
          <w:sz w:val="24"/>
          <w:szCs w:val="24"/>
        </w:rPr>
      </w:pPr>
    </w:p>
    <w:p w14:paraId="33430FDF" w14:textId="77777777" w:rsidR="00E073BA" w:rsidRPr="00BC2872" w:rsidRDefault="00E073BA" w:rsidP="00BC2872">
      <w:pPr>
        <w:pStyle w:val="ListParagraph"/>
        <w:numPr>
          <w:ilvl w:val="1"/>
          <w:numId w:val="1"/>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FIMA came into operation on 1 May 2026. In terms of section 329 (1) of the FIMA, a Medical Aid Fund that was registered in Namibia </w:t>
      </w:r>
      <w:r>
        <w:rPr>
          <w:rFonts w:ascii="Arial" w:eastAsia="Calibri" w:hAnsi="Arial" w:cs="Arial"/>
          <w:sz w:val="24"/>
          <w:szCs w:val="24"/>
        </w:rPr>
        <w:t xml:space="preserve">under the Medical Aid Funds Act, 1995 (Act No 23 of 1995) </w:t>
      </w:r>
      <w:r w:rsidRPr="00BC2872">
        <w:rPr>
          <w:rFonts w:ascii="Arial" w:eastAsia="Calibri" w:hAnsi="Arial" w:cs="Arial"/>
          <w:sz w:val="24"/>
          <w:szCs w:val="24"/>
        </w:rPr>
        <w:t>prior to the commencement of FIMA, is deemed to be a Medical Aid Fund</w:t>
      </w:r>
      <w:r>
        <w:rPr>
          <w:rFonts w:ascii="Arial" w:eastAsia="Calibri" w:hAnsi="Arial" w:cs="Arial"/>
          <w:sz w:val="24"/>
          <w:szCs w:val="24"/>
        </w:rPr>
        <w:t xml:space="preserve"> registered</w:t>
      </w:r>
      <w:r w:rsidRPr="00BC2872">
        <w:rPr>
          <w:rFonts w:ascii="Arial" w:eastAsia="Calibri" w:hAnsi="Arial" w:cs="Arial"/>
          <w:sz w:val="24"/>
          <w:szCs w:val="24"/>
        </w:rPr>
        <w:t xml:space="preserve"> under FIMA. Notwithstanding the above, section 329 (2) of FIMA requires such </w:t>
      </w:r>
      <w:r>
        <w:rPr>
          <w:rFonts w:ascii="Arial" w:eastAsia="Calibri" w:hAnsi="Arial" w:cs="Arial"/>
          <w:sz w:val="24"/>
          <w:szCs w:val="24"/>
        </w:rPr>
        <w:t xml:space="preserve">medical aid </w:t>
      </w:r>
      <w:r w:rsidRPr="00BC2872">
        <w:rPr>
          <w:rFonts w:ascii="Arial" w:eastAsia="Calibri" w:hAnsi="Arial" w:cs="Arial"/>
          <w:sz w:val="24"/>
          <w:szCs w:val="24"/>
        </w:rPr>
        <w:t xml:space="preserve">funds to apply to NAMFISA, pursuant to section 326, for registration as a Medical Aid Fund within 12 months from 1 May 2026. </w:t>
      </w:r>
    </w:p>
    <w:p w14:paraId="0FBC5DD1" w14:textId="77777777" w:rsidR="00BC2872" w:rsidRPr="00BC2872" w:rsidRDefault="00BC2872" w:rsidP="00BC2872">
      <w:pPr>
        <w:pStyle w:val="ListParagraph"/>
        <w:spacing w:after="0" w:line="360" w:lineRule="auto"/>
        <w:contextualSpacing w:val="0"/>
        <w:jc w:val="both"/>
        <w:rPr>
          <w:rFonts w:ascii="Arial" w:eastAsia="Calibri" w:hAnsi="Arial" w:cs="Arial"/>
          <w:sz w:val="24"/>
          <w:szCs w:val="24"/>
        </w:rPr>
      </w:pPr>
    </w:p>
    <w:p w14:paraId="2EC4A798" w14:textId="1C65D51F" w:rsidR="00E073BA" w:rsidRPr="00BC2872" w:rsidRDefault="00E073BA" w:rsidP="00BC2872">
      <w:pPr>
        <w:pStyle w:val="ListParagraph"/>
        <w:numPr>
          <w:ilvl w:val="1"/>
          <w:numId w:val="1"/>
        </w:numPr>
        <w:spacing w:after="0" w:line="360" w:lineRule="auto"/>
        <w:contextualSpacing w:val="0"/>
        <w:jc w:val="both"/>
        <w:rPr>
          <w:rFonts w:ascii="Arial" w:hAnsi="Arial" w:cs="Arial"/>
          <w:sz w:val="24"/>
          <w:szCs w:val="24"/>
          <w:lang w:val="en-GB"/>
        </w:rPr>
      </w:pPr>
      <w:r w:rsidRPr="00BC2872">
        <w:rPr>
          <w:rFonts w:ascii="Arial" w:eastAsia="Calibri" w:hAnsi="Arial" w:cs="Arial"/>
          <w:sz w:val="24"/>
          <w:szCs w:val="24"/>
          <w:lang w:val="en-GB"/>
        </w:rPr>
        <w:t>To ensure a smooth and efficient process, NAMFISA developed a phased re-registration plan, following a consultative process concluded on 3 November 2022.</w:t>
      </w:r>
      <w:r w:rsidRPr="00BC2872">
        <w:rPr>
          <w:rFonts w:ascii="Arial" w:hAnsi="Arial" w:cs="Arial"/>
          <w:sz w:val="24"/>
          <w:szCs w:val="24"/>
          <w:lang w:val="en-GB"/>
        </w:rPr>
        <w:t xml:space="preserve"> In terms of the re-registration plan, </w:t>
      </w:r>
      <w:r w:rsidR="00B863F5">
        <w:rPr>
          <w:rFonts w:ascii="Arial" w:hAnsi="Arial" w:cs="Arial"/>
          <w:sz w:val="24"/>
          <w:szCs w:val="24"/>
          <w:lang w:val="en-GB"/>
        </w:rPr>
        <w:t>M</w:t>
      </w:r>
      <w:r w:rsidRPr="00BC2872">
        <w:rPr>
          <w:rFonts w:ascii="Arial" w:hAnsi="Arial" w:cs="Arial"/>
          <w:sz w:val="24"/>
          <w:szCs w:val="24"/>
          <w:lang w:val="en-GB"/>
        </w:rPr>
        <w:t xml:space="preserve">edical </w:t>
      </w:r>
      <w:r w:rsidR="00B863F5">
        <w:rPr>
          <w:rFonts w:ascii="Arial" w:hAnsi="Arial" w:cs="Arial"/>
          <w:sz w:val="24"/>
          <w:szCs w:val="24"/>
          <w:lang w:val="en-GB"/>
        </w:rPr>
        <w:t>A</w:t>
      </w:r>
      <w:r w:rsidRPr="00BC2872">
        <w:rPr>
          <w:rFonts w:ascii="Arial" w:hAnsi="Arial" w:cs="Arial"/>
          <w:sz w:val="24"/>
          <w:szCs w:val="24"/>
          <w:lang w:val="en-GB"/>
        </w:rPr>
        <w:t xml:space="preserve">id </w:t>
      </w:r>
      <w:r w:rsidR="00B863F5">
        <w:rPr>
          <w:rFonts w:ascii="Arial" w:hAnsi="Arial" w:cs="Arial"/>
          <w:sz w:val="24"/>
          <w:szCs w:val="24"/>
          <w:lang w:val="en-GB"/>
        </w:rPr>
        <w:t>F</w:t>
      </w:r>
      <w:r w:rsidRPr="00BC2872">
        <w:rPr>
          <w:rFonts w:ascii="Arial" w:hAnsi="Arial" w:cs="Arial"/>
          <w:sz w:val="24"/>
          <w:szCs w:val="24"/>
          <w:lang w:val="en-GB"/>
        </w:rPr>
        <w:t xml:space="preserve">unds have been allocated to specific quarters within the prescribed 12-month period. Medical Aid Funds are requested to refer to the </w:t>
      </w:r>
      <w:r>
        <w:rPr>
          <w:rFonts w:ascii="Arial" w:hAnsi="Arial" w:cs="Arial"/>
          <w:sz w:val="24"/>
          <w:szCs w:val="24"/>
          <w:lang w:val="en-GB"/>
        </w:rPr>
        <w:t>re-</w:t>
      </w:r>
      <w:r w:rsidR="004F4E85">
        <w:rPr>
          <w:rFonts w:ascii="Arial" w:hAnsi="Arial" w:cs="Arial"/>
          <w:sz w:val="24"/>
          <w:szCs w:val="24"/>
          <w:lang w:val="en-GB"/>
        </w:rPr>
        <w:t xml:space="preserve">registration </w:t>
      </w:r>
      <w:r w:rsidR="004F4E85" w:rsidRPr="00BC2872">
        <w:rPr>
          <w:rFonts w:ascii="Arial" w:hAnsi="Arial" w:cs="Arial"/>
          <w:sz w:val="24"/>
          <w:szCs w:val="24"/>
          <w:lang w:val="en-GB"/>
        </w:rPr>
        <w:t>schedule</w:t>
      </w:r>
      <w:r>
        <w:rPr>
          <w:rFonts w:ascii="Arial" w:hAnsi="Arial" w:cs="Arial"/>
          <w:sz w:val="24"/>
          <w:szCs w:val="24"/>
          <w:lang w:val="en-GB"/>
        </w:rPr>
        <w:t xml:space="preserve"> attached to this Circular and </w:t>
      </w:r>
      <w:r w:rsidRPr="00BC2872">
        <w:rPr>
          <w:rFonts w:ascii="Arial" w:hAnsi="Arial" w:cs="Arial"/>
          <w:sz w:val="24"/>
          <w:szCs w:val="24"/>
          <w:lang w:val="en-GB"/>
        </w:rPr>
        <w:t xml:space="preserve">marked as </w:t>
      </w:r>
      <w:r w:rsidRPr="00853FC1">
        <w:rPr>
          <w:rFonts w:ascii="Arial" w:hAnsi="Arial" w:cs="Arial"/>
          <w:sz w:val="24"/>
          <w:szCs w:val="24"/>
          <w:lang w:val="en-GB"/>
        </w:rPr>
        <w:t>Annexure “A”</w:t>
      </w:r>
      <w:r w:rsidRPr="00BC2872">
        <w:rPr>
          <w:rFonts w:ascii="Arial" w:hAnsi="Arial" w:cs="Arial"/>
          <w:sz w:val="24"/>
          <w:szCs w:val="24"/>
          <w:lang w:val="en-GB"/>
        </w:rPr>
        <w:t xml:space="preserve"> for their allocated submission dates.</w:t>
      </w:r>
    </w:p>
    <w:p w14:paraId="52A8089B" w14:textId="77777777" w:rsidR="00BC2872" w:rsidRPr="00BC2872" w:rsidRDefault="00BC2872" w:rsidP="00BC2872">
      <w:pPr>
        <w:pStyle w:val="ListParagraph"/>
        <w:spacing w:after="0" w:line="360" w:lineRule="auto"/>
        <w:contextualSpacing w:val="0"/>
        <w:jc w:val="both"/>
        <w:rPr>
          <w:rFonts w:ascii="Arial" w:eastAsia="Calibri" w:hAnsi="Arial" w:cs="Arial"/>
          <w:sz w:val="24"/>
          <w:szCs w:val="24"/>
        </w:rPr>
      </w:pPr>
    </w:p>
    <w:p w14:paraId="495E33EE" w14:textId="77777777" w:rsidR="00E073BA" w:rsidRDefault="00E073BA" w:rsidP="00BC2872">
      <w:pPr>
        <w:pStyle w:val="ListParagraph"/>
        <w:numPr>
          <w:ilvl w:val="1"/>
          <w:numId w:val="1"/>
        </w:numPr>
        <w:spacing w:after="0" w:line="360" w:lineRule="auto"/>
        <w:contextualSpacing w:val="0"/>
        <w:jc w:val="both"/>
        <w:rPr>
          <w:rFonts w:ascii="Arial" w:eastAsia="Calibri" w:hAnsi="Arial" w:cs="Arial"/>
          <w:sz w:val="24"/>
          <w:szCs w:val="24"/>
        </w:rPr>
      </w:pPr>
      <w:r w:rsidRPr="00BC2872">
        <w:rPr>
          <w:rFonts w:ascii="Arial" w:hAnsi="Arial" w:cs="Arial"/>
          <w:sz w:val="24"/>
          <w:szCs w:val="24"/>
          <w:lang w:val="en-GB"/>
        </w:rPr>
        <w:t>Medical Aid Funds must take note of their allocated quarter and ensure that their applications for registration are submitted within the specified timeframe. All applications must be completed and submitted in accordance with the requirements and procedures prescribed by FIMA.</w:t>
      </w:r>
      <w:r>
        <w:rPr>
          <w:rFonts w:ascii="Arial" w:hAnsi="Arial" w:cs="Arial"/>
          <w:sz w:val="24"/>
          <w:szCs w:val="24"/>
          <w:lang w:val="en-GB"/>
        </w:rPr>
        <w:t xml:space="preserve"> </w:t>
      </w:r>
      <w:r w:rsidRPr="00BC2872">
        <w:rPr>
          <w:rFonts w:ascii="Arial" w:eastAsia="Calibri" w:hAnsi="Arial" w:cs="Arial"/>
          <w:sz w:val="24"/>
          <w:szCs w:val="24"/>
        </w:rPr>
        <w:t>All Medical Aid Funds are required to lodge their applications for registration using the prescribed application form, which is available on the Electronic Regulatory System (ERS).</w:t>
      </w:r>
    </w:p>
    <w:p w14:paraId="1BE92E19" w14:textId="77777777" w:rsidR="007020E3" w:rsidRPr="00BC2872" w:rsidRDefault="007020E3" w:rsidP="004F4E85">
      <w:pPr>
        <w:pStyle w:val="ListParagraph"/>
        <w:spacing w:after="0" w:line="360" w:lineRule="auto"/>
        <w:contextualSpacing w:val="0"/>
        <w:jc w:val="both"/>
        <w:rPr>
          <w:rFonts w:ascii="Arial" w:eastAsia="Calibri" w:hAnsi="Arial" w:cs="Arial"/>
          <w:sz w:val="24"/>
          <w:szCs w:val="24"/>
        </w:rPr>
      </w:pPr>
    </w:p>
    <w:p w14:paraId="3DFB16C4" w14:textId="68A6F630" w:rsidR="00E073BA" w:rsidRPr="00BC2872" w:rsidRDefault="00E073BA" w:rsidP="00BC2872">
      <w:pPr>
        <w:pStyle w:val="ListParagraph"/>
        <w:numPr>
          <w:ilvl w:val="1"/>
          <w:numId w:val="1"/>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Failure by a Medical Aid Fund to apply for registration within the prescribed period under FIMA may result in regulatory action and other consequences in terms of FIMA. In terms of section 329 (3), where a </w:t>
      </w:r>
      <w:r w:rsidR="00B863F5">
        <w:rPr>
          <w:rFonts w:ascii="Arial" w:eastAsia="Calibri" w:hAnsi="Arial" w:cs="Arial"/>
          <w:sz w:val="24"/>
          <w:szCs w:val="24"/>
        </w:rPr>
        <w:t>M</w:t>
      </w:r>
      <w:r w:rsidRPr="00BC2872">
        <w:rPr>
          <w:rFonts w:ascii="Arial" w:eastAsia="Calibri" w:hAnsi="Arial" w:cs="Arial"/>
          <w:sz w:val="24"/>
          <w:szCs w:val="24"/>
        </w:rPr>
        <w:t xml:space="preserve">edical Aid Fund fails to apply for registration within the 12-month period, NAMFISA may take action it considers appropriate against the </w:t>
      </w:r>
      <w:r w:rsidR="00B863F5">
        <w:rPr>
          <w:rFonts w:ascii="Arial" w:eastAsia="Calibri" w:hAnsi="Arial" w:cs="Arial"/>
          <w:sz w:val="24"/>
          <w:szCs w:val="24"/>
        </w:rPr>
        <w:t>M</w:t>
      </w:r>
      <w:r w:rsidRPr="00BC2872">
        <w:rPr>
          <w:rFonts w:ascii="Arial" w:eastAsia="Calibri" w:hAnsi="Arial" w:cs="Arial"/>
          <w:sz w:val="24"/>
          <w:szCs w:val="24"/>
        </w:rPr>
        <w:t xml:space="preserve">edical </w:t>
      </w:r>
      <w:r w:rsidR="00B863F5">
        <w:rPr>
          <w:rFonts w:ascii="Arial" w:eastAsia="Calibri" w:hAnsi="Arial" w:cs="Arial"/>
          <w:sz w:val="24"/>
          <w:szCs w:val="24"/>
        </w:rPr>
        <w:t>A</w:t>
      </w:r>
      <w:r w:rsidRPr="00BC2872">
        <w:rPr>
          <w:rFonts w:ascii="Arial" w:eastAsia="Calibri" w:hAnsi="Arial" w:cs="Arial"/>
          <w:sz w:val="24"/>
          <w:szCs w:val="24"/>
        </w:rPr>
        <w:t xml:space="preserve">id </w:t>
      </w:r>
      <w:r w:rsidR="00B863F5">
        <w:rPr>
          <w:rFonts w:ascii="Arial" w:eastAsia="Calibri" w:hAnsi="Arial" w:cs="Arial"/>
          <w:sz w:val="24"/>
          <w:szCs w:val="24"/>
        </w:rPr>
        <w:t>F</w:t>
      </w:r>
      <w:r w:rsidRPr="00BC2872">
        <w:rPr>
          <w:rFonts w:ascii="Arial" w:eastAsia="Calibri" w:hAnsi="Arial" w:cs="Arial"/>
          <w:sz w:val="24"/>
          <w:szCs w:val="24"/>
        </w:rPr>
        <w:t xml:space="preserve">und pursuant to sections 332, 412 or 439 of FIMA. </w:t>
      </w:r>
    </w:p>
    <w:p w14:paraId="3DBCD252" w14:textId="77777777" w:rsidR="00BC2872" w:rsidRPr="00BC2872" w:rsidRDefault="00BC2872" w:rsidP="00BC2872">
      <w:pPr>
        <w:pStyle w:val="ListParagraph"/>
        <w:spacing w:after="0" w:line="360" w:lineRule="auto"/>
        <w:contextualSpacing w:val="0"/>
        <w:jc w:val="both"/>
        <w:rPr>
          <w:rFonts w:ascii="Arial" w:eastAsia="Calibri" w:hAnsi="Arial" w:cs="Arial"/>
          <w:sz w:val="24"/>
          <w:szCs w:val="24"/>
        </w:rPr>
      </w:pPr>
    </w:p>
    <w:p w14:paraId="0D0AC463" w14:textId="7C881425" w:rsidR="000146FE" w:rsidRPr="00BC2872" w:rsidRDefault="00EC03FB" w:rsidP="00BC2872">
      <w:pPr>
        <w:pStyle w:val="ListParagraph"/>
        <w:numPr>
          <w:ilvl w:val="1"/>
          <w:numId w:val="1"/>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Any queries and/or any clarification required relating to the re-registration plan schedule may kindly </w:t>
      </w:r>
      <w:r w:rsidR="00383E57" w:rsidRPr="00BC2872">
        <w:rPr>
          <w:rFonts w:ascii="Arial" w:eastAsia="Calibri" w:hAnsi="Arial" w:cs="Arial"/>
          <w:sz w:val="24"/>
          <w:szCs w:val="24"/>
        </w:rPr>
        <w:t xml:space="preserve">contact </w:t>
      </w:r>
      <w:r w:rsidR="00050044" w:rsidRPr="00BC2872">
        <w:rPr>
          <w:rFonts w:ascii="Arial" w:eastAsia="Calibri" w:hAnsi="Arial" w:cs="Arial"/>
          <w:sz w:val="24"/>
          <w:szCs w:val="24"/>
        </w:rPr>
        <w:t xml:space="preserve">Rachel Nkole </w:t>
      </w:r>
      <w:r w:rsidRPr="00BC2872">
        <w:rPr>
          <w:rFonts w:ascii="Arial" w:eastAsia="Calibri" w:hAnsi="Arial" w:cs="Arial"/>
          <w:sz w:val="24"/>
          <w:szCs w:val="24"/>
        </w:rPr>
        <w:t xml:space="preserve">at </w:t>
      </w:r>
      <w:hyperlink r:id="rId9" w:history="1">
        <w:r w:rsidR="00050044" w:rsidRPr="00BC2872">
          <w:rPr>
            <w:rStyle w:val="Hyperlink"/>
            <w:rFonts w:ascii="Arial" w:eastAsia="Calibri" w:hAnsi="Arial" w:cs="Arial"/>
            <w:sz w:val="24"/>
            <w:szCs w:val="24"/>
          </w:rPr>
          <w:t>rnkole@namfisa.com.na</w:t>
        </w:r>
      </w:hyperlink>
      <w:r w:rsidRPr="00BC2872">
        <w:rPr>
          <w:rFonts w:ascii="Arial" w:eastAsia="Calibri" w:hAnsi="Arial" w:cs="Arial"/>
          <w:sz w:val="24"/>
          <w:szCs w:val="24"/>
        </w:rPr>
        <w:t xml:space="preserve"> or 061</w:t>
      </w:r>
      <w:r w:rsidRPr="00BC2872">
        <w:rPr>
          <w:rFonts w:ascii="Arial" w:hAnsi="Arial" w:cs="Arial"/>
          <w:color w:val="000000"/>
          <w:sz w:val="24"/>
          <w:szCs w:val="24"/>
        </w:rPr>
        <w:t xml:space="preserve"> </w:t>
      </w:r>
      <w:r w:rsidRPr="00BC2872">
        <w:rPr>
          <w:rFonts w:ascii="Arial" w:eastAsia="Calibri" w:hAnsi="Arial" w:cs="Arial"/>
          <w:sz w:val="24"/>
          <w:szCs w:val="24"/>
        </w:rPr>
        <w:t>290 5</w:t>
      </w:r>
      <w:r w:rsidR="00050044" w:rsidRPr="00BC2872">
        <w:rPr>
          <w:rFonts w:ascii="Arial" w:eastAsia="Calibri" w:hAnsi="Arial" w:cs="Arial"/>
          <w:sz w:val="24"/>
          <w:szCs w:val="24"/>
        </w:rPr>
        <w:t>246</w:t>
      </w:r>
      <w:r w:rsidRPr="00BC2872">
        <w:rPr>
          <w:rFonts w:ascii="Arial" w:eastAsia="Calibri" w:hAnsi="Arial" w:cs="Arial"/>
          <w:sz w:val="24"/>
          <w:szCs w:val="24"/>
        </w:rPr>
        <w:t>.</w:t>
      </w:r>
    </w:p>
    <w:p w14:paraId="3EC8F3E2" w14:textId="77777777" w:rsidR="00BC2872" w:rsidRPr="00BC2872" w:rsidRDefault="00BC2872" w:rsidP="00BC2872">
      <w:pPr>
        <w:pStyle w:val="ListParagraph"/>
        <w:spacing w:after="0" w:line="360" w:lineRule="auto"/>
        <w:contextualSpacing w:val="0"/>
        <w:jc w:val="both"/>
        <w:rPr>
          <w:rFonts w:ascii="Arial" w:eastAsia="Calibri" w:hAnsi="Arial" w:cs="Arial"/>
          <w:sz w:val="24"/>
          <w:szCs w:val="24"/>
        </w:rPr>
      </w:pPr>
    </w:p>
    <w:p w14:paraId="2FBEF7ED" w14:textId="2EA676F9" w:rsidR="00C812F9" w:rsidRPr="00BC2872" w:rsidRDefault="00C812F9" w:rsidP="00BC2872">
      <w:pPr>
        <w:numPr>
          <w:ilvl w:val="0"/>
          <w:numId w:val="1"/>
        </w:numPr>
        <w:spacing w:after="0" w:line="360" w:lineRule="auto"/>
        <w:ind w:left="720" w:hanging="720"/>
        <w:contextualSpacing/>
        <w:rPr>
          <w:rFonts w:ascii="Arial" w:eastAsia="Calibri" w:hAnsi="Arial" w:cs="Arial"/>
          <w:b/>
          <w:bCs/>
          <w:sz w:val="24"/>
          <w:szCs w:val="24"/>
        </w:rPr>
      </w:pPr>
      <w:r w:rsidRPr="00BC2872">
        <w:rPr>
          <w:rFonts w:ascii="Arial" w:eastAsia="Calibri" w:hAnsi="Arial" w:cs="Arial"/>
          <w:b/>
          <w:bCs/>
          <w:sz w:val="24"/>
          <w:szCs w:val="24"/>
        </w:rPr>
        <w:t>MODEL RULES</w:t>
      </w:r>
    </w:p>
    <w:p w14:paraId="451708F2" w14:textId="77777777" w:rsidR="00BC2872" w:rsidRPr="00BC2872" w:rsidRDefault="00BC2872" w:rsidP="00BC2872">
      <w:pPr>
        <w:pStyle w:val="ListParagraph"/>
        <w:spacing w:after="0" w:line="360" w:lineRule="auto"/>
        <w:contextualSpacing w:val="0"/>
        <w:jc w:val="both"/>
        <w:rPr>
          <w:rFonts w:ascii="Arial" w:eastAsia="Calibri" w:hAnsi="Arial" w:cs="Arial"/>
          <w:b/>
          <w:bCs/>
          <w:sz w:val="24"/>
          <w:szCs w:val="24"/>
          <w:lang w:val="en-ZA"/>
        </w:rPr>
      </w:pPr>
    </w:p>
    <w:p w14:paraId="64A526DB" w14:textId="79E2C29E" w:rsidR="00E073BA" w:rsidRPr="00BC2872" w:rsidRDefault="00E073BA" w:rsidP="00BC2872">
      <w:pPr>
        <w:pStyle w:val="ListParagraph"/>
        <w:numPr>
          <w:ilvl w:val="1"/>
          <w:numId w:val="1"/>
        </w:numPr>
        <w:spacing w:after="0" w:line="360" w:lineRule="auto"/>
        <w:contextualSpacing w:val="0"/>
        <w:jc w:val="both"/>
        <w:rPr>
          <w:rFonts w:ascii="Arial" w:eastAsia="Calibri" w:hAnsi="Arial" w:cs="Arial"/>
          <w:b/>
          <w:bCs/>
          <w:sz w:val="24"/>
          <w:szCs w:val="24"/>
          <w:lang w:val="en-ZA"/>
        </w:rPr>
      </w:pPr>
      <w:r w:rsidRPr="00BC2872">
        <w:rPr>
          <w:rFonts w:ascii="Arial" w:eastAsia="Calibri" w:hAnsi="Arial" w:cs="Arial"/>
          <w:sz w:val="24"/>
          <w:szCs w:val="24"/>
        </w:rPr>
        <w:t xml:space="preserve">To facilitate efficient compliance with the provisions of FIMA, NAMFISA developed Model Rules (a rules template), attached hereto as </w:t>
      </w:r>
      <w:r w:rsidRPr="00853FC1">
        <w:rPr>
          <w:rFonts w:ascii="Arial" w:eastAsia="Calibri" w:hAnsi="Arial" w:cs="Arial"/>
          <w:sz w:val="24"/>
          <w:szCs w:val="24"/>
        </w:rPr>
        <w:t>Annexure “B”</w:t>
      </w:r>
      <w:r w:rsidRPr="00511047">
        <w:rPr>
          <w:rFonts w:ascii="Arial" w:eastAsia="Calibri" w:hAnsi="Arial" w:cs="Arial"/>
          <w:sz w:val="24"/>
          <w:szCs w:val="24"/>
        </w:rPr>
        <w:t>,</w:t>
      </w:r>
      <w:r w:rsidRPr="00BC2872">
        <w:rPr>
          <w:rFonts w:ascii="Arial" w:eastAsia="Calibri" w:hAnsi="Arial" w:cs="Arial"/>
          <w:sz w:val="24"/>
          <w:szCs w:val="24"/>
        </w:rPr>
        <w:t xml:space="preserve"> which was presented and discussed during the industry meeting held on 3 November 2022. The Model Rules Template sets out the minimum provisions that must be incorporated into the rules of a Medical Aid Fund. The purpose of the Model Rules is to provide a </w:t>
      </w:r>
      <w:r w:rsidR="00E92AAC" w:rsidRPr="00BC2872">
        <w:rPr>
          <w:rFonts w:ascii="Arial" w:eastAsia="Calibri" w:hAnsi="Arial" w:cs="Arial"/>
          <w:sz w:val="24"/>
          <w:szCs w:val="24"/>
        </w:rPr>
        <w:t>standardized</w:t>
      </w:r>
      <w:r w:rsidRPr="00BC2872">
        <w:rPr>
          <w:rFonts w:ascii="Arial" w:eastAsia="Calibri" w:hAnsi="Arial" w:cs="Arial"/>
          <w:sz w:val="24"/>
          <w:szCs w:val="24"/>
        </w:rPr>
        <w:t xml:space="preserve"> format for the rules that must accompany an application for registration in terms of Section 326(2)(a) and (d) of</w:t>
      </w:r>
      <w:r>
        <w:rPr>
          <w:rFonts w:ascii="Arial" w:eastAsia="Calibri" w:hAnsi="Arial" w:cs="Arial"/>
          <w:sz w:val="24"/>
          <w:szCs w:val="24"/>
        </w:rPr>
        <w:t xml:space="preserve"> </w:t>
      </w:r>
      <w:r w:rsidRPr="00BC2872">
        <w:rPr>
          <w:rFonts w:ascii="Arial" w:eastAsia="Calibri" w:hAnsi="Arial" w:cs="Arial"/>
          <w:sz w:val="24"/>
          <w:szCs w:val="24"/>
        </w:rPr>
        <w:t>FIMA</w:t>
      </w:r>
      <w:r>
        <w:rPr>
          <w:rFonts w:ascii="Arial" w:eastAsia="Calibri" w:hAnsi="Arial" w:cs="Arial"/>
          <w:sz w:val="24"/>
          <w:szCs w:val="24"/>
        </w:rPr>
        <w:t xml:space="preserve"> and in accordance with paragraph 4(a) of MAF.S.7.14</w:t>
      </w:r>
      <w:r w:rsidRPr="00BC2872">
        <w:rPr>
          <w:rFonts w:ascii="Arial" w:eastAsia="Calibri" w:hAnsi="Arial" w:cs="Arial"/>
          <w:sz w:val="24"/>
          <w:szCs w:val="24"/>
        </w:rPr>
        <w:t>.</w:t>
      </w:r>
    </w:p>
    <w:p w14:paraId="7F0D261E" w14:textId="77777777" w:rsidR="00BC2872" w:rsidRPr="00BC2872" w:rsidRDefault="00BC2872" w:rsidP="00BC2872">
      <w:pPr>
        <w:pStyle w:val="ListParagraph"/>
        <w:spacing w:after="0" w:line="360" w:lineRule="auto"/>
        <w:contextualSpacing w:val="0"/>
        <w:jc w:val="both"/>
        <w:rPr>
          <w:rFonts w:ascii="Arial" w:eastAsia="Calibri" w:hAnsi="Arial" w:cs="Arial"/>
          <w:sz w:val="24"/>
          <w:szCs w:val="24"/>
        </w:rPr>
      </w:pPr>
    </w:p>
    <w:p w14:paraId="4D590905" w14:textId="3CF7FB73" w:rsidR="00E073BA" w:rsidRPr="009A27DD" w:rsidRDefault="00E073BA" w:rsidP="00E073BA">
      <w:pPr>
        <w:pStyle w:val="ListParagraph"/>
        <w:numPr>
          <w:ilvl w:val="1"/>
          <w:numId w:val="1"/>
        </w:numPr>
        <w:spacing w:after="0" w:line="360" w:lineRule="auto"/>
        <w:jc w:val="both"/>
        <w:rPr>
          <w:rFonts w:ascii="Arial" w:eastAsia="Calibri" w:hAnsi="Arial" w:cs="Arial"/>
          <w:sz w:val="24"/>
          <w:szCs w:val="24"/>
        </w:rPr>
      </w:pPr>
      <w:r w:rsidRPr="00BC2872">
        <w:rPr>
          <w:rFonts w:ascii="Arial" w:eastAsia="Calibri" w:hAnsi="Arial" w:cs="Arial"/>
          <w:sz w:val="24"/>
          <w:szCs w:val="24"/>
        </w:rPr>
        <w:t xml:space="preserve">Medical Aid Funds are therefore required to use the Model Rules Template </w:t>
      </w:r>
      <w:r w:rsidR="00E92AAC">
        <w:rPr>
          <w:rFonts w:ascii="Arial" w:eastAsia="Calibri" w:hAnsi="Arial" w:cs="Arial"/>
          <w:sz w:val="24"/>
          <w:szCs w:val="24"/>
        </w:rPr>
        <w:t>which provides</w:t>
      </w:r>
      <w:r>
        <w:rPr>
          <w:rFonts w:ascii="Arial" w:eastAsia="Calibri" w:hAnsi="Arial" w:cs="Arial"/>
          <w:sz w:val="24"/>
          <w:szCs w:val="24"/>
        </w:rPr>
        <w:t xml:space="preserve"> the </w:t>
      </w:r>
      <w:r w:rsidRPr="00E073BA">
        <w:rPr>
          <w:rFonts w:ascii="Arial" w:eastAsia="Calibri" w:hAnsi="Arial" w:cs="Arial"/>
          <w:sz w:val="24"/>
          <w:szCs w:val="24"/>
        </w:rPr>
        <w:t xml:space="preserve">minimum provisions that must be included in the rules </w:t>
      </w:r>
      <w:r w:rsidRPr="00BC2872">
        <w:rPr>
          <w:rFonts w:ascii="Arial" w:eastAsia="Calibri" w:hAnsi="Arial" w:cs="Arial"/>
          <w:sz w:val="24"/>
          <w:szCs w:val="24"/>
        </w:rPr>
        <w:t>when preparing or amending their rules to ensure consistency, completeness, and compliance with the applicable requirements of FIMA</w:t>
      </w:r>
      <w:r w:rsidRPr="00E073BA">
        <w:rPr>
          <w:rFonts w:ascii="Arial" w:eastAsia="Calibri" w:hAnsi="Arial" w:cs="Arial"/>
          <w:sz w:val="24"/>
          <w:szCs w:val="24"/>
        </w:rPr>
        <w:t xml:space="preserve"> </w:t>
      </w:r>
      <w:r>
        <w:rPr>
          <w:rFonts w:ascii="Arial" w:eastAsia="Calibri" w:hAnsi="Arial" w:cs="Arial"/>
          <w:sz w:val="24"/>
          <w:szCs w:val="24"/>
        </w:rPr>
        <w:t xml:space="preserve">in accordance with </w:t>
      </w:r>
      <w:r w:rsidRPr="00E073BA">
        <w:rPr>
          <w:rFonts w:ascii="Arial" w:eastAsia="Calibri" w:hAnsi="Arial" w:cs="Arial"/>
          <w:sz w:val="24"/>
          <w:szCs w:val="24"/>
        </w:rPr>
        <w:t>Section 326(2)(a</w:t>
      </w:r>
      <w:r w:rsidR="00E92AAC" w:rsidRPr="00E073BA">
        <w:rPr>
          <w:rFonts w:ascii="Arial" w:eastAsia="Calibri" w:hAnsi="Arial" w:cs="Arial"/>
          <w:sz w:val="24"/>
          <w:szCs w:val="24"/>
        </w:rPr>
        <w:t>)</w:t>
      </w:r>
      <w:r w:rsidR="00E92AAC">
        <w:rPr>
          <w:rFonts w:ascii="Arial" w:eastAsia="Calibri" w:hAnsi="Arial" w:cs="Arial"/>
          <w:sz w:val="24"/>
          <w:szCs w:val="24"/>
        </w:rPr>
        <w:t>,</w:t>
      </w:r>
      <w:r w:rsidR="00E92AAC" w:rsidRPr="00E073BA">
        <w:rPr>
          <w:rFonts w:ascii="Arial" w:eastAsia="Calibri" w:hAnsi="Arial" w:cs="Arial"/>
          <w:sz w:val="24"/>
          <w:szCs w:val="24"/>
        </w:rPr>
        <w:t xml:space="preserve"> (</w:t>
      </w:r>
      <w:r w:rsidRPr="00E073BA">
        <w:rPr>
          <w:rFonts w:ascii="Arial" w:eastAsia="Calibri" w:hAnsi="Arial" w:cs="Arial"/>
          <w:sz w:val="24"/>
          <w:szCs w:val="24"/>
        </w:rPr>
        <w:t>d)</w:t>
      </w:r>
      <w:r w:rsidR="0086367E">
        <w:rPr>
          <w:rFonts w:ascii="Arial" w:eastAsia="Calibri" w:hAnsi="Arial" w:cs="Arial"/>
          <w:sz w:val="24"/>
          <w:szCs w:val="24"/>
        </w:rPr>
        <w:t xml:space="preserve"> </w:t>
      </w:r>
      <w:r w:rsidR="00E92AAC">
        <w:rPr>
          <w:rFonts w:ascii="Arial" w:eastAsia="Calibri" w:hAnsi="Arial" w:cs="Arial"/>
          <w:sz w:val="24"/>
          <w:szCs w:val="24"/>
        </w:rPr>
        <w:t xml:space="preserve">and </w:t>
      </w:r>
      <w:r w:rsidR="00E92AAC" w:rsidRPr="00E073BA">
        <w:rPr>
          <w:rFonts w:ascii="Arial" w:eastAsia="Calibri" w:hAnsi="Arial" w:cs="Arial"/>
          <w:sz w:val="24"/>
          <w:szCs w:val="24"/>
        </w:rPr>
        <w:t>326</w:t>
      </w:r>
      <w:r w:rsidR="0086367E" w:rsidRPr="0086367E">
        <w:rPr>
          <w:rFonts w:ascii="Arial" w:eastAsia="Calibri" w:hAnsi="Arial" w:cs="Arial"/>
          <w:sz w:val="24"/>
          <w:szCs w:val="24"/>
        </w:rPr>
        <w:t>(3)(a)</w:t>
      </w:r>
      <w:r w:rsidR="0086367E">
        <w:rPr>
          <w:rFonts w:ascii="Arial" w:eastAsia="Calibri" w:hAnsi="Arial" w:cs="Arial"/>
          <w:sz w:val="24"/>
          <w:szCs w:val="24"/>
        </w:rPr>
        <w:t xml:space="preserve"> </w:t>
      </w:r>
      <w:r w:rsidRPr="00E073BA">
        <w:rPr>
          <w:rFonts w:ascii="Arial" w:eastAsia="Calibri" w:hAnsi="Arial" w:cs="Arial"/>
          <w:sz w:val="24"/>
          <w:szCs w:val="24"/>
        </w:rPr>
        <w:t xml:space="preserve">of FIMA </w:t>
      </w:r>
      <w:r>
        <w:rPr>
          <w:rFonts w:ascii="Arial" w:eastAsia="Calibri" w:hAnsi="Arial" w:cs="Arial"/>
          <w:sz w:val="24"/>
          <w:szCs w:val="24"/>
        </w:rPr>
        <w:t xml:space="preserve">as read with </w:t>
      </w:r>
      <w:r w:rsidRPr="00E073BA">
        <w:rPr>
          <w:rFonts w:ascii="Arial" w:eastAsia="Calibri" w:hAnsi="Arial" w:cs="Arial"/>
          <w:sz w:val="24"/>
          <w:szCs w:val="24"/>
        </w:rPr>
        <w:t>paragraph 4(a) of MAF.S.7.14</w:t>
      </w:r>
    </w:p>
    <w:p w14:paraId="04505882" w14:textId="77777777" w:rsidR="009A27DD" w:rsidRPr="00E92AAC" w:rsidRDefault="009A27DD" w:rsidP="00E92AAC">
      <w:pPr>
        <w:pStyle w:val="ListParagraph"/>
        <w:rPr>
          <w:rFonts w:ascii="Arial" w:eastAsia="Calibri" w:hAnsi="Arial" w:cs="Arial"/>
          <w:sz w:val="24"/>
          <w:szCs w:val="24"/>
        </w:rPr>
      </w:pPr>
    </w:p>
    <w:p w14:paraId="1C1FA02B" w14:textId="77777777" w:rsidR="009A27DD" w:rsidRPr="00E073BA" w:rsidRDefault="009A27DD" w:rsidP="00E92AAC">
      <w:pPr>
        <w:pStyle w:val="ListParagraph"/>
        <w:spacing w:after="0" w:line="360" w:lineRule="auto"/>
        <w:jc w:val="both"/>
        <w:rPr>
          <w:rFonts w:ascii="Arial" w:eastAsia="Calibri" w:hAnsi="Arial" w:cs="Arial"/>
          <w:sz w:val="24"/>
          <w:szCs w:val="24"/>
        </w:rPr>
      </w:pPr>
    </w:p>
    <w:p w14:paraId="19BE9C1F" w14:textId="2C978F16" w:rsidR="00E5064A" w:rsidRPr="00BC2872" w:rsidRDefault="00E5064A" w:rsidP="00E073BA">
      <w:pPr>
        <w:pStyle w:val="ListParagraph"/>
        <w:spacing w:after="0" w:line="360" w:lineRule="auto"/>
        <w:contextualSpacing w:val="0"/>
        <w:jc w:val="both"/>
        <w:rPr>
          <w:rFonts w:ascii="Arial" w:eastAsia="Calibri" w:hAnsi="Arial" w:cs="Arial"/>
          <w:sz w:val="24"/>
          <w:szCs w:val="24"/>
        </w:rPr>
      </w:pPr>
    </w:p>
    <w:p w14:paraId="58731DF4" w14:textId="77777777" w:rsidR="00BC2872" w:rsidRPr="00BC2872" w:rsidRDefault="00BC2872" w:rsidP="00BC2872">
      <w:pPr>
        <w:pStyle w:val="ListParagraph"/>
        <w:spacing w:after="0" w:line="360" w:lineRule="auto"/>
        <w:contextualSpacing w:val="0"/>
        <w:jc w:val="both"/>
        <w:rPr>
          <w:rFonts w:ascii="Arial" w:eastAsia="Calibri" w:hAnsi="Arial" w:cs="Arial"/>
          <w:sz w:val="24"/>
          <w:szCs w:val="24"/>
        </w:rPr>
      </w:pPr>
    </w:p>
    <w:p w14:paraId="276D4B34" w14:textId="46685E4D" w:rsidR="00743B73" w:rsidRPr="00BC2872" w:rsidRDefault="00743B73" w:rsidP="00BC2872">
      <w:pPr>
        <w:numPr>
          <w:ilvl w:val="0"/>
          <w:numId w:val="1"/>
        </w:numPr>
        <w:spacing w:after="0" w:line="360" w:lineRule="auto"/>
        <w:ind w:left="720" w:hanging="720"/>
        <w:contextualSpacing/>
        <w:rPr>
          <w:rFonts w:ascii="Arial" w:eastAsia="Calibri" w:hAnsi="Arial" w:cs="Arial"/>
          <w:b/>
          <w:bCs/>
          <w:sz w:val="24"/>
          <w:szCs w:val="24"/>
        </w:rPr>
      </w:pPr>
      <w:r w:rsidRPr="00BC2872">
        <w:rPr>
          <w:rFonts w:ascii="Arial" w:eastAsia="Calibri" w:hAnsi="Arial" w:cs="Arial"/>
          <w:b/>
          <w:bCs/>
          <w:sz w:val="24"/>
          <w:szCs w:val="24"/>
        </w:rPr>
        <w:t>TRUSTEE TOOLKIT</w:t>
      </w:r>
    </w:p>
    <w:p w14:paraId="08B62B4E" w14:textId="77777777" w:rsidR="00BC2872" w:rsidRPr="00BC2872" w:rsidRDefault="00BC2872" w:rsidP="00BC2872">
      <w:pPr>
        <w:pStyle w:val="ListParagraph"/>
        <w:spacing w:after="0" w:line="360" w:lineRule="auto"/>
        <w:contextualSpacing w:val="0"/>
        <w:jc w:val="both"/>
        <w:rPr>
          <w:rFonts w:ascii="Arial" w:eastAsia="Calibri" w:hAnsi="Arial" w:cs="Arial"/>
          <w:bCs/>
          <w:sz w:val="24"/>
          <w:szCs w:val="24"/>
        </w:rPr>
      </w:pPr>
    </w:p>
    <w:p w14:paraId="7C8EAAD9" w14:textId="52F67EC3" w:rsidR="00331823" w:rsidRDefault="00805F02" w:rsidP="00BC2872">
      <w:pPr>
        <w:pStyle w:val="ListParagraph"/>
        <w:numPr>
          <w:ilvl w:val="1"/>
          <w:numId w:val="1"/>
        </w:numPr>
        <w:spacing w:after="0" w:line="360" w:lineRule="auto"/>
        <w:contextualSpacing w:val="0"/>
        <w:jc w:val="both"/>
        <w:rPr>
          <w:rFonts w:ascii="Arial" w:eastAsia="Calibri" w:hAnsi="Arial" w:cs="Arial"/>
          <w:bCs/>
          <w:sz w:val="24"/>
          <w:szCs w:val="24"/>
        </w:rPr>
      </w:pPr>
      <w:r w:rsidRPr="00BC2872">
        <w:rPr>
          <w:rFonts w:ascii="Arial" w:eastAsia="Calibri" w:hAnsi="Arial" w:cs="Arial"/>
          <w:sz w:val="24"/>
          <w:szCs w:val="24"/>
        </w:rPr>
        <w:t xml:space="preserve">In terms of </w:t>
      </w:r>
      <w:r w:rsidR="000146FE" w:rsidRPr="00BC2872">
        <w:rPr>
          <w:rFonts w:ascii="Arial" w:eastAsia="Calibri" w:hAnsi="Arial" w:cs="Arial"/>
          <w:sz w:val="24"/>
          <w:szCs w:val="24"/>
        </w:rPr>
        <w:t xml:space="preserve">section 340(1) of FIMA, the boards of trustees of </w:t>
      </w:r>
      <w:r w:rsidR="00B863F5">
        <w:rPr>
          <w:rFonts w:ascii="Arial" w:eastAsia="Calibri" w:hAnsi="Arial" w:cs="Arial"/>
          <w:sz w:val="24"/>
          <w:szCs w:val="24"/>
        </w:rPr>
        <w:t>M</w:t>
      </w:r>
      <w:r w:rsidR="000146FE" w:rsidRPr="00BC2872">
        <w:rPr>
          <w:rFonts w:ascii="Arial" w:eastAsia="Calibri" w:hAnsi="Arial" w:cs="Arial"/>
          <w:sz w:val="24"/>
          <w:szCs w:val="24"/>
        </w:rPr>
        <w:t xml:space="preserve">edical </w:t>
      </w:r>
      <w:r w:rsidR="00B863F5">
        <w:rPr>
          <w:rFonts w:ascii="Arial" w:eastAsia="Calibri" w:hAnsi="Arial" w:cs="Arial"/>
          <w:sz w:val="24"/>
          <w:szCs w:val="24"/>
        </w:rPr>
        <w:t>A</w:t>
      </w:r>
      <w:r w:rsidR="000146FE" w:rsidRPr="00BC2872">
        <w:rPr>
          <w:rFonts w:ascii="Arial" w:eastAsia="Calibri" w:hAnsi="Arial" w:cs="Arial"/>
          <w:sz w:val="24"/>
          <w:szCs w:val="24"/>
        </w:rPr>
        <w:t xml:space="preserve">id </w:t>
      </w:r>
      <w:r w:rsidR="00B863F5">
        <w:rPr>
          <w:rFonts w:ascii="Arial" w:eastAsia="Calibri" w:hAnsi="Arial" w:cs="Arial"/>
          <w:sz w:val="24"/>
          <w:szCs w:val="24"/>
        </w:rPr>
        <w:t>F</w:t>
      </w:r>
      <w:r w:rsidR="000146FE" w:rsidRPr="00BC2872">
        <w:rPr>
          <w:rFonts w:ascii="Arial" w:eastAsia="Calibri" w:hAnsi="Arial" w:cs="Arial"/>
          <w:sz w:val="24"/>
          <w:szCs w:val="24"/>
        </w:rPr>
        <w:t>unds under Chapter 7</w:t>
      </w:r>
      <w:r w:rsidRPr="00BC2872">
        <w:rPr>
          <w:rFonts w:ascii="Arial" w:eastAsia="Calibri" w:hAnsi="Arial" w:cs="Arial"/>
          <w:sz w:val="24"/>
          <w:szCs w:val="24"/>
        </w:rPr>
        <w:t xml:space="preserve"> are required to consist of persons who meet the prescribed fit and proper requirements in accordance with </w:t>
      </w:r>
      <w:r w:rsidR="00331823" w:rsidRPr="00BC2872">
        <w:rPr>
          <w:rFonts w:ascii="Arial" w:eastAsia="Calibri" w:hAnsi="Arial" w:cs="Arial"/>
          <w:bCs/>
          <w:sz w:val="24"/>
          <w:szCs w:val="24"/>
        </w:rPr>
        <w:t xml:space="preserve">Standard No. GEN.S.10.2 (“Fit and Proper Standard”). </w:t>
      </w:r>
    </w:p>
    <w:p w14:paraId="3C440754" w14:textId="77777777" w:rsidR="00B25DFA" w:rsidRPr="00BC2872" w:rsidRDefault="00B25DFA" w:rsidP="00B25DFA">
      <w:pPr>
        <w:pStyle w:val="ListParagraph"/>
        <w:spacing w:after="0" w:line="360" w:lineRule="auto"/>
        <w:contextualSpacing w:val="0"/>
        <w:jc w:val="both"/>
        <w:rPr>
          <w:rFonts w:ascii="Arial" w:eastAsia="Calibri" w:hAnsi="Arial" w:cs="Arial"/>
          <w:bCs/>
          <w:sz w:val="24"/>
          <w:szCs w:val="24"/>
        </w:rPr>
      </w:pPr>
    </w:p>
    <w:p w14:paraId="4B289FF0" w14:textId="22401FA8" w:rsidR="00396EF9" w:rsidRPr="00BC2872" w:rsidRDefault="00805F02" w:rsidP="00BC2872">
      <w:pPr>
        <w:pStyle w:val="ListParagraph"/>
        <w:numPr>
          <w:ilvl w:val="1"/>
          <w:numId w:val="1"/>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The Trustee Toolkit </w:t>
      </w:r>
      <w:r w:rsidR="00396EF9" w:rsidRPr="00BC2872">
        <w:rPr>
          <w:rFonts w:ascii="Arial" w:eastAsia="Calibri" w:hAnsi="Arial" w:cs="Arial"/>
          <w:sz w:val="24"/>
          <w:szCs w:val="24"/>
        </w:rPr>
        <w:t xml:space="preserve">is </w:t>
      </w:r>
      <w:r w:rsidRPr="00BC2872">
        <w:rPr>
          <w:rFonts w:ascii="Arial" w:eastAsia="Calibri" w:hAnsi="Arial" w:cs="Arial"/>
          <w:sz w:val="24"/>
          <w:szCs w:val="24"/>
        </w:rPr>
        <w:t>a mandatory requirement under the Fit and Proper Standard</w:t>
      </w:r>
      <w:r w:rsidR="00EF495C" w:rsidRPr="00BC2872">
        <w:rPr>
          <w:rFonts w:ascii="Arial" w:eastAsia="Calibri" w:hAnsi="Arial" w:cs="Arial"/>
          <w:sz w:val="24"/>
          <w:szCs w:val="24"/>
        </w:rPr>
        <w:t xml:space="preserve">, aimed at </w:t>
      </w:r>
      <w:r w:rsidRPr="00BC2872">
        <w:rPr>
          <w:rFonts w:ascii="Arial" w:eastAsia="Calibri" w:hAnsi="Arial" w:cs="Arial"/>
          <w:sz w:val="24"/>
          <w:szCs w:val="24"/>
        </w:rPr>
        <w:t>ensur</w:t>
      </w:r>
      <w:r w:rsidR="00EF495C" w:rsidRPr="00BC2872">
        <w:rPr>
          <w:rFonts w:ascii="Arial" w:eastAsia="Calibri" w:hAnsi="Arial" w:cs="Arial"/>
          <w:sz w:val="24"/>
          <w:szCs w:val="24"/>
        </w:rPr>
        <w:t>ing</w:t>
      </w:r>
      <w:r w:rsidRPr="00BC2872">
        <w:rPr>
          <w:rFonts w:ascii="Arial" w:eastAsia="Calibri" w:hAnsi="Arial" w:cs="Arial"/>
          <w:sz w:val="24"/>
          <w:szCs w:val="24"/>
        </w:rPr>
        <w:t xml:space="preserve"> that trustees </w:t>
      </w:r>
      <w:r w:rsidR="00EF495C" w:rsidRPr="00BC2872">
        <w:rPr>
          <w:rFonts w:ascii="Arial" w:eastAsia="Calibri" w:hAnsi="Arial" w:cs="Arial"/>
          <w:sz w:val="24"/>
          <w:szCs w:val="24"/>
        </w:rPr>
        <w:t>are equipped with the necessary</w:t>
      </w:r>
      <w:r w:rsidR="00396EF9" w:rsidRPr="00BC2872">
        <w:rPr>
          <w:rFonts w:ascii="Arial" w:eastAsia="Calibri" w:hAnsi="Arial" w:cs="Arial"/>
          <w:sz w:val="24"/>
          <w:szCs w:val="24"/>
        </w:rPr>
        <w:t xml:space="preserve"> tools that will empower them in the exercise of their fiduciary duties.  </w:t>
      </w:r>
    </w:p>
    <w:p w14:paraId="7CBCE901" w14:textId="77777777" w:rsidR="00BC2872" w:rsidRPr="00BC2872" w:rsidRDefault="00BC2872" w:rsidP="00BC2872">
      <w:pPr>
        <w:pStyle w:val="ListParagraph"/>
        <w:spacing w:after="0" w:line="360" w:lineRule="auto"/>
        <w:contextualSpacing w:val="0"/>
        <w:jc w:val="both"/>
        <w:rPr>
          <w:rFonts w:ascii="Arial" w:eastAsia="Calibri" w:hAnsi="Arial" w:cs="Arial"/>
          <w:sz w:val="24"/>
          <w:szCs w:val="24"/>
        </w:rPr>
      </w:pPr>
    </w:p>
    <w:p w14:paraId="3E34118E" w14:textId="6F8C49E8" w:rsidR="00E073BA" w:rsidRPr="00BC2872" w:rsidRDefault="00E073BA" w:rsidP="00BC2872">
      <w:pPr>
        <w:pStyle w:val="ListParagraph"/>
        <w:numPr>
          <w:ilvl w:val="1"/>
          <w:numId w:val="1"/>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NAMFISA hereby informs the industry that two (2) Governance Awareness Sessions will be conducted for trustees of </w:t>
      </w:r>
      <w:r w:rsidR="00B25DFA">
        <w:rPr>
          <w:rFonts w:ascii="Arial" w:eastAsia="Calibri" w:hAnsi="Arial" w:cs="Arial"/>
          <w:sz w:val="24"/>
          <w:szCs w:val="24"/>
        </w:rPr>
        <w:t>M</w:t>
      </w:r>
      <w:r w:rsidRPr="00BC2872">
        <w:rPr>
          <w:rFonts w:ascii="Arial" w:eastAsia="Calibri" w:hAnsi="Arial" w:cs="Arial"/>
          <w:sz w:val="24"/>
          <w:szCs w:val="24"/>
        </w:rPr>
        <w:t xml:space="preserve">edical </w:t>
      </w:r>
      <w:r w:rsidR="00B25DFA">
        <w:rPr>
          <w:rFonts w:ascii="Arial" w:eastAsia="Calibri" w:hAnsi="Arial" w:cs="Arial"/>
          <w:sz w:val="24"/>
          <w:szCs w:val="24"/>
        </w:rPr>
        <w:t>A</w:t>
      </w:r>
      <w:r w:rsidRPr="00BC2872">
        <w:rPr>
          <w:rFonts w:ascii="Arial" w:eastAsia="Calibri" w:hAnsi="Arial" w:cs="Arial"/>
          <w:sz w:val="24"/>
          <w:szCs w:val="24"/>
        </w:rPr>
        <w:t xml:space="preserve">id </w:t>
      </w:r>
      <w:r w:rsidR="00B25DFA">
        <w:rPr>
          <w:rFonts w:ascii="Arial" w:eastAsia="Calibri" w:hAnsi="Arial" w:cs="Arial"/>
          <w:sz w:val="24"/>
          <w:szCs w:val="24"/>
        </w:rPr>
        <w:t>F</w:t>
      </w:r>
      <w:r w:rsidRPr="00BC2872">
        <w:rPr>
          <w:rFonts w:ascii="Arial" w:eastAsia="Calibri" w:hAnsi="Arial" w:cs="Arial"/>
          <w:sz w:val="24"/>
          <w:szCs w:val="24"/>
        </w:rPr>
        <w:t xml:space="preserve">unds. These sessions will provide trustees with the necessary Toolkit to enhance their understanding, strengthen governance practices, and enable them to effectively discharge their duties in accordance with the Fit and Proper Standard. </w:t>
      </w:r>
      <w:r w:rsidRPr="00BC2872">
        <w:rPr>
          <w:rFonts w:ascii="Arial" w:hAnsi="Arial" w:cs="Arial"/>
          <w:sz w:val="24"/>
          <w:szCs w:val="24"/>
        </w:rPr>
        <w:t>Medical Aid Funds are further informed that the procurement process for the Governance Awareness Sessions was advertised on the E-Government Procurement Portal, the SA Tenders Portal, and the NAMFISA website.</w:t>
      </w:r>
      <w:r w:rsidRPr="00BC2872">
        <w:rPr>
          <w:rFonts w:ascii="Arial" w:hAnsi="Arial" w:cs="Arial"/>
          <w:color w:val="FF0000"/>
          <w:sz w:val="24"/>
          <w:szCs w:val="24"/>
        </w:rPr>
        <w:t xml:space="preserve"> </w:t>
      </w:r>
      <w:r w:rsidRPr="00BC2872">
        <w:rPr>
          <w:rFonts w:ascii="Arial" w:eastAsia="Calibri" w:hAnsi="Arial" w:cs="Arial"/>
          <w:sz w:val="24"/>
          <w:szCs w:val="24"/>
        </w:rPr>
        <w:t>NAMFISA will communicate the schedule for the Governance Awareness Sessions in due course.</w:t>
      </w:r>
    </w:p>
    <w:p w14:paraId="22E2400B" w14:textId="77777777" w:rsidR="00BC2872" w:rsidRPr="00BC2872" w:rsidRDefault="00BC2872" w:rsidP="00BC2872">
      <w:pPr>
        <w:pStyle w:val="ListParagraph"/>
        <w:spacing w:after="0" w:line="360" w:lineRule="auto"/>
        <w:contextualSpacing w:val="0"/>
        <w:jc w:val="both"/>
        <w:rPr>
          <w:rFonts w:ascii="Arial" w:eastAsia="Calibri" w:hAnsi="Arial" w:cs="Arial"/>
          <w:sz w:val="24"/>
          <w:szCs w:val="24"/>
        </w:rPr>
      </w:pPr>
    </w:p>
    <w:p w14:paraId="178B88EC" w14:textId="02CB9DA2" w:rsidR="00763407" w:rsidRPr="00BC2872" w:rsidRDefault="515D2801" w:rsidP="00BC2872">
      <w:pPr>
        <w:numPr>
          <w:ilvl w:val="0"/>
          <w:numId w:val="1"/>
        </w:numPr>
        <w:spacing w:after="0" w:line="360" w:lineRule="auto"/>
        <w:ind w:left="720" w:hanging="720"/>
        <w:contextualSpacing/>
        <w:rPr>
          <w:rFonts w:ascii="Arial" w:eastAsia="Calibri" w:hAnsi="Arial" w:cs="Arial"/>
          <w:b/>
          <w:bCs/>
          <w:sz w:val="24"/>
          <w:szCs w:val="24"/>
        </w:rPr>
      </w:pPr>
      <w:r w:rsidRPr="00BC2872">
        <w:rPr>
          <w:rFonts w:ascii="Arial" w:eastAsia="Calibri" w:hAnsi="Arial" w:cs="Arial"/>
          <w:b/>
          <w:bCs/>
          <w:sz w:val="24"/>
          <w:szCs w:val="24"/>
        </w:rPr>
        <w:t>VALUATOR REQUIREMENTS</w:t>
      </w:r>
    </w:p>
    <w:p w14:paraId="11F06DEC" w14:textId="77777777" w:rsidR="00BC2872" w:rsidRPr="00BC2872" w:rsidRDefault="00BC2872" w:rsidP="00BC2872">
      <w:pPr>
        <w:pStyle w:val="ListParagraph"/>
        <w:spacing w:after="0" w:line="360" w:lineRule="auto"/>
        <w:contextualSpacing w:val="0"/>
        <w:jc w:val="both"/>
        <w:rPr>
          <w:rFonts w:ascii="Arial" w:eastAsia="Calibri" w:hAnsi="Arial" w:cs="Arial"/>
          <w:sz w:val="24"/>
          <w:szCs w:val="24"/>
        </w:rPr>
      </w:pPr>
    </w:p>
    <w:p w14:paraId="7E199A4B" w14:textId="73FC4762" w:rsidR="00E073BA" w:rsidRPr="00BC2872" w:rsidRDefault="00E073BA" w:rsidP="00BC2872">
      <w:pPr>
        <w:pStyle w:val="ListParagraph"/>
        <w:numPr>
          <w:ilvl w:val="1"/>
          <w:numId w:val="1"/>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In terms of section 346(1) of FIMA, </w:t>
      </w:r>
      <w:r>
        <w:rPr>
          <w:rFonts w:ascii="Arial" w:eastAsia="Calibri" w:hAnsi="Arial" w:cs="Arial"/>
          <w:sz w:val="24"/>
          <w:szCs w:val="24"/>
        </w:rPr>
        <w:t xml:space="preserve">the board of </w:t>
      </w:r>
      <w:r w:rsidRPr="00BC2872">
        <w:rPr>
          <w:rFonts w:ascii="Arial" w:eastAsia="Calibri" w:hAnsi="Arial" w:cs="Arial"/>
          <w:sz w:val="24"/>
          <w:szCs w:val="24"/>
        </w:rPr>
        <w:t>a registered Medical Aid Fund must, in accordance with section 402 of FIMA, appoint and at all times have a valuator. A Medical Aid Fund may not appoint as its valuator an employee or officer of the fund or of a fund administrator of the fund or a member of the board of trustees of the fund or a member of the board of a fund administrator of the fund or an employee, or officer of the board, of a participating employer or an employee, or officer of the board, of the sponsor of the fund.</w:t>
      </w:r>
    </w:p>
    <w:p w14:paraId="2850A4B7" w14:textId="77777777" w:rsidR="000866B1" w:rsidRPr="00BC2872" w:rsidRDefault="000866B1" w:rsidP="00BC2872">
      <w:pPr>
        <w:pStyle w:val="ListParagraph"/>
        <w:spacing w:after="0" w:line="360" w:lineRule="auto"/>
        <w:contextualSpacing w:val="0"/>
        <w:jc w:val="both"/>
        <w:rPr>
          <w:rFonts w:ascii="Arial" w:eastAsia="Calibri" w:hAnsi="Arial" w:cs="Arial"/>
          <w:sz w:val="24"/>
          <w:szCs w:val="24"/>
        </w:rPr>
      </w:pPr>
    </w:p>
    <w:p w14:paraId="37411D04" w14:textId="77777777" w:rsidR="00E073BA" w:rsidRPr="00BC2872" w:rsidRDefault="00E073BA" w:rsidP="00BC2872">
      <w:pPr>
        <w:pStyle w:val="ListParagraph"/>
        <w:numPr>
          <w:ilvl w:val="1"/>
          <w:numId w:val="1"/>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Section 346(2) of FIMA states that if a Medical Aid Fund does not have a valuator on the date of commencement of FIMA, it should appoint one within 90 days of 1 May 2026.  </w:t>
      </w:r>
    </w:p>
    <w:p w14:paraId="5170C289" w14:textId="77777777" w:rsidR="007D7D1F" w:rsidRPr="00BC2872" w:rsidRDefault="007D7D1F" w:rsidP="00BC2872">
      <w:pPr>
        <w:pStyle w:val="ListParagraph"/>
        <w:spacing w:after="0" w:line="360" w:lineRule="auto"/>
        <w:contextualSpacing w:val="0"/>
        <w:rPr>
          <w:rFonts w:ascii="Arial" w:eastAsia="Calibri" w:hAnsi="Arial" w:cs="Arial"/>
          <w:sz w:val="24"/>
          <w:szCs w:val="24"/>
        </w:rPr>
      </w:pPr>
    </w:p>
    <w:p w14:paraId="58030056" w14:textId="3C4284A1" w:rsidR="00E073BA" w:rsidRPr="00BC2872" w:rsidRDefault="00E073BA" w:rsidP="00BC2872">
      <w:pPr>
        <w:pStyle w:val="ListParagraph"/>
        <w:numPr>
          <w:ilvl w:val="1"/>
          <w:numId w:val="1"/>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Section 402(10)(</w:t>
      </w:r>
      <w:r w:rsidR="00B25DFA">
        <w:rPr>
          <w:rFonts w:ascii="Arial" w:eastAsia="Calibri" w:hAnsi="Arial" w:cs="Arial"/>
          <w:sz w:val="24"/>
          <w:szCs w:val="24"/>
        </w:rPr>
        <w:t>d</w:t>
      </w:r>
      <w:r w:rsidRPr="00BC2872">
        <w:rPr>
          <w:rFonts w:ascii="Arial" w:eastAsia="Calibri" w:hAnsi="Arial" w:cs="Arial"/>
          <w:sz w:val="24"/>
          <w:szCs w:val="24"/>
        </w:rPr>
        <w:t xml:space="preserve">) of FIMA prescribes that a Medical Aid Fund must, commencing 12 months after </w:t>
      </w:r>
      <w:r w:rsidR="00303908">
        <w:rPr>
          <w:rFonts w:ascii="Arial" w:eastAsia="Calibri" w:hAnsi="Arial" w:cs="Arial"/>
          <w:sz w:val="24"/>
          <w:szCs w:val="24"/>
        </w:rPr>
        <w:t>FIMA implementation date (i.e., all financial years ending on or after 1 May 2027)</w:t>
      </w:r>
      <w:r w:rsidRPr="00BC2872">
        <w:rPr>
          <w:rFonts w:ascii="Arial" w:eastAsia="Calibri" w:hAnsi="Arial" w:cs="Arial"/>
          <w:sz w:val="24"/>
          <w:szCs w:val="24"/>
        </w:rPr>
        <w:t xml:space="preserve">, send a copy of its valuation report to NAMFISA within 180 days of the end of each financial year.  </w:t>
      </w:r>
    </w:p>
    <w:p w14:paraId="06A42CCE" w14:textId="77777777" w:rsidR="00286E3B" w:rsidRPr="00BC2872" w:rsidRDefault="00286E3B" w:rsidP="00BC2872">
      <w:pPr>
        <w:pStyle w:val="ListParagraph"/>
        <w:spacing w:after="0" w:line="360" w:lineRule="auto"/>
        <w:contextualSpacing w:val="0"/>
        <w:rPr>
          <w:rFonts w:ascii="Arial" w:eastAsia="Calibri" w:hAnsi="Arial" w:cs="Arial"/>
          <w:sz w:val="24"/>
          <w:szCs w:val="24"/>
        </w:rPr>
      </w:pPr>
    </w:p>
    <w:p w14:paraId="7A7A2795" w14:textId="77777777" w:rsidR="0000176F" w:rsidRPr="004F4E85" w:rsidRDefault="00DC6272" w:rsidP="00BC2872">
      <w:pPr>
        <w:pStyle w:val="ListParagraph"/>
        <w:numPr>
          <w:ilvl w:val="1"/>
          <w:numId w:val="1"/>
        </w:numPr>
        <w:spacing w:after="0" w:line="360" w:lineRule="auto"/>
        <w:contextualSpacing w:val="0"/>
        <w:jc w:val="both"/>
        <w:rPr>
          <w:rFonts w:ascii="Arial" w:eastAsia="Calibri" w:hAnsi="Arial" w:cs="Arial"/>
          <w:i/>
          <w:iCs/>
          <w:sz w:val="24"/>
          <w:szCs w:val="24"/>
        </w:rPr>
      </w:pPr>
      <w:r w:rsidRPr="00BC2872">
        <w:rPr>
          <w:rFonts w:ascii="Arial" w:eastAsia="Calibri" w:hAnsi="Arial" w:cs="Arial"/>
          <w:sz w:val="24"/>
          <w:szCs w:val="24"/>
        </w:rPr>
        <w:t xml:space="preserve">In terms of section 402(2) of FIMA, a valuator must be a fit and proper person within the meaning of the standards and be independent of the financial institution within the meaning of the standards. </w:t>
      </w:r>
    </w:p>
    <w:p w14:paraId="31A662BD" w14:textId="77777777" w:rsidR="000342DE" w:rsidRPr="004F4E85" w:rsidRDefault="000342DE" w:rsidP="004F4E85">
      <w:pPr>
        <w:pStyle w:val="ListParagraph"/>
        <w:spacing w:line="360" w:lineRule="auto"/>
        <w:jc w:val="both"/>
        <w:rPr>
          <w:rFonts w:ascii="Arial" w:eastAsia="Calibri" w:hAnsi="Arial" w:cs="Arial"/>
          <w:sz w:val="24"/>
          <w:szCs w:val="24"/>
        </w:rPr>
      </w:pPr>
    </w:p>
    <w:p w14:paraId="6C8F7621" w14:textId="77777777" w:rsidR="000342DE" w:rsidRPr="004F4E85" w:rsidRDefault="000342DE" w:rsidP="004F4E85">
      <w:pPr>
        <w:pStyle w:val="ListParagraph"/>
        <w:numPr>
          <w:ilvl w:val="1"/>
          <w:numId w:val="1"/>
        </w:numPr>
        <w:spacing w:line="360" w:lineRule="auto"/>
        <w:jc w:val="both"/>
        <w:rPr>
          <w:rFonts w:ascii="Arial" w:eastAsia="Calibri" w:hAnsi="Arial" w:cs="Arial"/>
          <w:sz w:val="24"/>
          <w:szCs w:val="24"/>
        </w:rPr>
      </w:pPr>
      <w:r w:rsidRPr="004F4E85">
        <w:rPr>
          <w:rFonts w:ascii="Arial" w:eastAsia="Calibri" w:hAnsi="Arial" w:cs="Arial"/>
          <w:sz w:val="24"/>
          <w:szCs w:val="24"/>
        </w:rPr>
        <w:t xml:space="preserve">In terms of clause 5 of Standard No. GEN.S.10.4 - Notification for Appointment and Termination of Valuators, a financial institution must, within 30 calendar days after the appointment of a valuator, notify NAMFISA of the appointment in the form and manner required under clause 6 of the Standard. </w:t>
      </w:r>
    </w:p>
    <w:p w14:paraId="3B4D894C" w14:textId="77777777" w:rsidR="0000176F" w:rsidRPr="00E92AAC" w:rsidRDefault="0000176F" w:rsidP="00E92AAC">
      <w:pPr>
        <w:spacing w:after="0" w:line="360" w:lineRule="auto"/>
        <w:rPr>
          <w:rFonts w:ascii="Arial" w:eastAsia="Calibri" w:hAnsi="Arial" w:cs="Arial"/>
          <w:sz w:val="24"/>
          <w:szCs w:val="24"/>
        </w:rPr>
      </w:pPr>
    </w:p>
    <w:p w14:paraId="313654CF" w14:textId="58FE163D" w:rsidR="0022523F" w:rsidRPr="00BC2872" w:rsidRDefault="00DC6272" w:rsidP="00BC2872">
      <w:pPr>
        <w:pStyle w:val="ListParagraph"/>
        <w:numPr>
          <w:ilvl w:val="1"/>
          <w:numId w:val="1"/>
        </w:numPr>
        <w:spacing w:after="0" w:line="360" w:lineRule="auto"/>
        <w:contextualSpacing w:val="0"/>
        <w:jc w:val="both"/>
        <w:rPr>
          <w:rFonts w:ascii="Arial" w:eastAsia="Calibri" w:hAnsi="Arial" w:cs="Arial"/>
          <w:i/>
          <w:iCs/>
          <w:sz w:val="24"/>
          <w:szCs w:val="24"/>
        </w:rPr>
      </w:pPr>
      <w:r w:rsidRPr="00BC2872">
        <w:rPr>
          <w:rFonts w:ascii="Arial" w:eastAsia="Calibri" w:hAnsi="Arial" w:cs="Arial"/>
          <w:sz w:val="24"/>
          <w:szCs w:val="24"/>
        </w:rPr>
        <w:t>Standard No. GEN.S.10.8</w:t>
      </w:r>
      <w:r w:rsidR="0098011B">
        <w:rPr>
          <w:rFonts w:ascii="Arial" w:eastAsia="Calibri" w:hAnsi="Arial" w:cs="Arial"/>
          <w:sz w:val="24"/>
          <w:szCs w:val="24"/>
        </w:rPr>
        <w:t xml:space="preserve"> </w:t>
      </w:r>
      <w:r w:rsidR="0098011B" w:rsidRPr="0098011B">
        <w:rPr>
          <w:rFonts w:ascii="Arial" w:eastAsia="Calibri" w:hAnsi="Arial" w:cs="Arial"/>
          <w:sz w:val="24"/>
          <w:szCs w:val="24"/>
        </w:rPr>
        <w:t xml:space="preserve">-The Independence of Directors, Members of a Board, Trustees, Custodians, Auditors, Valuators and any Other Person required to be Independent under the Act (GEN.S. 10.8) </w:t>
      </w:r>
      <w:r w:rsidRPr="00BC2872">
        <w:rPr>
          <w:rFonts w:ascii="Arial" w:eastAsia="Calibri" w:hAnsi="Arial" w:cs="Arial"/>
          <w:sz w:val="24"/>
          <w:szCs w:val="24"/>
        </w:rPr>
        <w:t xml:space="preserve">defines conflict of interest as follows: </w:t>
      </w:r>
    </w:p>
    <w:p w14:paraId="7D10345F" w14:textId="77777777" w:rsidR="001009CE" w:rsidRDefault="001009CE" w:rsidP="00BC2872">
      <w:pPr>
        <w:pStyle w:val="ListParagraph"/>
        <w:spacing w:line="360" w:lineRule="auto"/>
        <w:contextualSpacing w:val="0"/>
        <w:jc w:val="both"/>
        <w:rPr>
          <w:rFonts w:ascii="Arial" w:eastAsia="Calibri" w:hAnsi="Arial" w:cs="Arial"/>
          <w:i/>
          <w:iCs/>
          <w:sz w:val="24"/>
          <w:szCs w:val="24"/>
        </w:rPr>
      </w:pPr>
    </w:p>
    <w:p w14:paraId="44005071" w14:textId="26A80F1C" w:rsidR="00DC6272" w:rsidRPr="00BC2872" w:rsidRDefault="00DC6272" w:rsidP="00BC2872">
      <w:pPr>
        <w:pStyle w:val="ListParagraph"/>
        <w:spacing w:line="360" w:lineRule="auto"/>
        <w:contextualSpacing w:val="0"/>
        <w:jc w:val="both"/>
        <w:rPr>
          <w:rFonts w:ascii="Arial" w:eastAsia="Calibri" w:hAnsi="Arial" w:cs="Arial"/>
          <w:i/>
          <w:iCs/>
          <w:sz w:val="24"/>
          <w:szCs w:val="24"/>
        </w:rPr>
      </w:pPr>
      <w:r w:rsidRPr="00BC2872">
        <w:rPr>
          <w:rFonts w:ascii="Arial" w:eastAsia="Calibri" w:hAnsi="Arial" w:cs="Arial"/>
          <w:i/>
          <w:iCs/>
          <w:sz w:val="24"/>
          <w:szCs w:val="24"/>
        </w:rPr>
        <w:t xml:space="preserve">“conflict of interest” means a situation which a director, key person, auditor, valuator or any other service provider encounters, while rendering a financial service to a client, if that situation - </w:t>
      </w:r>
    </w:p>
    <w:p w14:paraId="49C3546D" w14:textId="658AA918" w:rsidR="002106C8" w:rsidRPr="00BC2872" w:rsidRDefault="00DC6272" w:rsidP="00BC2872">
      <w:pPr>
        <w:pStyle w:val="ListParagraph"/>
        <w:numPr>
          <w:ilvl w:val="0"/>
          <w:numId w:val="18"/>
        </w:numPr>
        <w:spacing w:after="0" w:line="360" w:lineRule="auto"/>
        <w:contextualSpacing w:val="0"/>
        <w:jc w:val="both"/>
        <w:rPr>
          <w:rFonts w:ascii="Arial" w:eastAsia="Calibri" w:hAnsi="Arial" w:cs="Arial"/>
          <w:i/>
          <w:iCs/>
          <w:sz w:val="24"/>
          <w:szCs w:val="24"/>
        </w:rPr>
      </w:pPr>
      <w:r w:rsidRPr="00BC2872">
        <w:rPr>
          <w:rFonts w:ascii="Arial" w:eastAsia="Calibri" w:hAnsi="Arial" w:cs="Arial"/>
          <w:i/>
          <w:iCs/>
          <w:sz w:val="24"/>
          <w:szCs w:val="24"/>
        </w:rPr>
        <w:t xml:space="preserve">impairs the objectivity of the director, key person, auditor, valuator or any other service provider in any aspect of rendering the financial service to the client; or </w:t>
      </w:r>
    </w:p>
    <w:p w14:paraId="145C79D3" w14:textId="18585CB2" w:rsidR="00DC6272" w:rsidRPr="00BC2872" w:rsidRDefault="00DC6272" w:rsidP="00BC2872">
      <w:pPr>
        <w:pStyle w:val="ListParagraph"/>
        <w:numPr>
          <w:ilvl w:val="0"/>
          <w:numId w:val="18"/>
        </w:numPr>
        <w:spacing w:after="0" w:line="360" w:lineRule="auto"/>
        <w:contextualSpacing w:val="0"/>
        <w:jc w:val="both"/>
        <w:rPr>
          <w:rFonts w:ascii="Arial" w:eastAsia="Calibri" w:hAnsi="Arial" w:cs="Arial"/>
          <w:i/>
          <w:iCs/>
          <w:sz w:val="24"/>
          <w:szCs w:val="24"/>
        </w:rPr>
      </w:pPr>
      <w:r w:rsidRPr="00BC2872">
        <w:rPr>
          <w:rFonts w:ascii="Arial" w:eastAsia="Calibri" w:hAnsi="Arial" w:cs="Arial"/>
          <w:i/>
          <w:iCs/>
          <w:sz w:val="24"/>
          <w:szCs w:val="24"/>
        </w:rPr>
        <w:lastRenderedPageBreak/>
        <w:t xml:space="preserve">prevents the director, key person, auditor, valuator or any other service provider from rendering the financial service to the client in an unbiased and fair manner or from acting in the best interest of the client;” </w:t>
      </w:r>
      <w:r w:rsidRPr="00BC2872">
        <w:rPr>
          <w:rFonts w:ascii="Arial" w:eastAsia="Calibri" w:hAnsi="Arial" w:cs="Arial"/>
          <w:sz w:val="24"/>
          <w:szCs w:val="24"/>
        </w:rPr>
        <w:t xml:space="preserve"> </w:t>
      </w:r>
    </w:p>
    <w:p w14:paraId="3ABA4D93" w14:textId="77777777" w:rsidR="00DC6272" w:rsidRPr="00BC2872" w:rsidRDefault="00DC6272" w:rsidP="00BC2872">
      <w:pPr>
        <w:pStyle w:val="ListParagraph"/>
        <w:spacing w:after="0" w:line="360" w:lineRule="auto"/>
        <w:ind w:left="390"/>
        <w:contextualSpacing w:val="0"/>
        <w:jc w:val="both"/>
        <w:rPr>
          <w:rFonts w:ascii="Arial" w:eastAsia="Calibri" w:hAnsi="Arial" w:cs="Arial"/>
          <w:sz w:val="24"/>
          <w:szCs w:val="24"/>
        </w:rPr>
      </w:pPr>
    </w:p>
    <w:p w14:paraId="3D3A1D16" w14:textId="6EFFDC2D" w:rsidR="00816819" w:rsidRPr="00BC2872" w:rsidRDefault="00DC6272" w:rsidP="00BC2872">
      <w:pPr>
        <w:pStyle w:val="ListParagraph"/>
        <w:numPr>
          <w:ilvl w:val="1"/>
          <w:numId w:val="1"/>
        </w:numPr>
        <w:spacing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Clause 3(1) of Standard No. GEN.S.10.8 prescribes that, unless the person can show that there is no direct conflict of interest, the person will not be considered independent in respect of an election or appointment to a position with a financial institution or financial intermediary if the person </w:t>
      </w:r>
      <w:r w:rsidR="00816819" w:rsidRPr="00BC2872">
        <w:rPr>
          <w:rFonts w:ascii="Arial" w:eastAsia="Calibri" w:hAnsi="Arial" w:cs="Arial"/>
          <w:sz w:val="24"/>
          <w:szCs w:val="24"/>
        </w:rPr>
        <w:t>–</w:t>
      </w:r>
      <w:r w:rsidRPr="00BC2872">
        <w:rPr>
          <w:rFonts w:ascii="Arial" w:eastAsia="Calibri" w:hAnsi="Arial" w:cs="Arial"/>
          <w:sz w:val="24"/>
          <w:szCs w:val="24"/>
        </w:rPr>
        <w:t xml:space="preserve"> </w:t>
      </w:r>
    </w:p>
    <w:p w14:paraId="140A34AD" w14:textId="7EA6E6BA" w:rsidR="00816819" w:rsidRPr="005D046E" w:rsidRDefault="00DC6272" w:rsidP="005D046E">
      <w:pPr>
        <w:pStyle w:val="ListParagraph"/>
        <w:numPr>
          <w:ilvl w:val="2"/>
          <w:numId w:val="45"/>
        </w:numPr>
        <w:spacing w:after="0" w:line="360" w:lineRule="auto"/>
        <w:jc w:val="both"/>
        <w:rPr>
          <w:rFonts w:ascii="Arial" w:eastAsia="Calibri" w:hAnsi="Arial" w:cs="Arial"/>
          <w:sz w:val="24"/>
          <w:szCs w:val="24"/>
          <w14:ligatures w14:val="none"/>
        </w:rPr>
      </w:pPr>
      <w:r w:rsidRPr="005D046E">
        <w:rPr>
          <w:rFonts w:ascii="Arial" w:eastAsia="Calibri" w:hAnsi="Arial" w:cs="Arial"/>
          <w:sz w:val="24"/>
          <w:szCs w:val="24"/>
          <w14:ligatures w14:val="none"/>
        </w:rPr>
        <w:t xml:space="preserve">is an associate of – </w:t>
      </w:r>
    </w:p>
    <w:p w14:paraId="27F785C0" w14:textId="7C8C5BAE" w:rsidR="00CB2791" w:rsidRPr="00853FC1" w:rsidRDefault="00DC6272" w:rsidP="005D046E">
      <w:pPr>
        <w:pStyle w:val="ListParagraph"/>
        <w:numPr>
          <w:ilvl w:val="1"/>
          <w:numId w:val="46"/>
        </w:numPr>
        <w:spacing w:after="0" w:line="360" w:lineRule="auto"/>
        <w:jc w:val="both"/>
        <w:rPr>
          <w:rFonts w:ascii="Arial" w:eastAsia="Calibri" w:hAnsi="Arial" w:cs="Arial"/>
          <w:sz w:val="24"/>
          <w:szCs w:val="24"/>
        </w:rPr>
      </w:pPr>
      <w:r w:rsidRPr="00853FC1">
        <w:rPr>
          <w:rFonts w:ascii="Arial" w:eastAsia="Calibri" w:hAnsi="Arial" w:cs="Arial"/>
          <w:sz w:val="24"/>
          <w:szCs w:val="24"/>
        </w:rPr>
        <w:t>the financial institution or financial intermediary; or an entity that is an affiliate of the financial institution or financial intermediary; or</w:t>
      </w:r>
    </w:p>
    <w:p w14:paraId="415058AD" w14:textId="50E623C8" w:rsidR="00DC6272" w:rsidRPr="00BC2872" w:rsidRDefault="00DC6272" w:rsidP="005D046E">
      <w:pPr>
        <w:pStyle w:val="ListParagraph"/>
        <w:numPr>
          <w:ilvl w:val="1"/>
          <w:numId w:val="46"/>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derives any benefit in the provision of a financial service to a client, other than through the contractual relationship with the financial institution or financial intermediary in terms of which the election or appointment to the position was made. </w:t>
      </w:r>
    </w:p>
    <w:p w14:paraId="4266B0E6" w14:textId="77777777" w:rsidR="00DC6272" w:rsidRPr="00BC2872" w:rsidRDefault="00DC6272" w:rsidP="00BC2872">
      <w:pPr>
        <w:pStyle w:val="ListParagraph"/>
        <w:spacing w:after="0" w:line="360" w:lineRule="auto"/>
        <w:ind w:left="390"/>
        <w:contextualSpacing w:val="0"/>
        <w:jc w:val="both"/>
        <w:rPr>
          <w:rFonts w:ascii="Arial" w:eastAsia="Calibri" w:hAnsi="Arial" w:cs="Arial"/>
          <w:sz w:val="24"/>
          <w:szCs w:val="24"/>
        </w:rPr>
      </w:pPr>
    </w:p>
    <w:p w14:paraId="735ECFCD" w14:textId="15AE1C30" w:rsidR="00DC6272" w:rsidRPr="00BC2872" w:rsidRDefault="00DC6272" w:rsidP="00BC2872">
      <w:pPr>
        <w:pStyle w:val="ListParagraph"/>
        <w:numPr>
          <w:ilvl w:val="1"/>
          <w:numId w:val="1"/>
        </w:numPr>
        <w:spacing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In addition to the general criteria, </w:t>
      </w:r>
      <w:r w:rsidR="000342DE" w:rsidRPr="000342DE">
        <w:rPr>
          <w:rFonts w:ascii="Arial" w:eastAsia="Calibri" w:hAnsi="Arial" w:cs="Arial"/>
          <w:sz w:val="24"/>
          <w:szCs w:val="24"/>
        </w:rPr>
        <w:t xml:space="preserve">Clause </w:t>
      </w:r>
      <w:r w:rsidR="000342DE">
        <w:rPr>
          <w:rFonts w:ascii="Arial" w:eastAsia="Calibri" w:hAnsi="Arial" w:cs="Arial"/>
          <w:sz w:val="24"/>
          <w:szCs w:val="24"/>
        </w:rPr>
        <w:t>4</w:t>
      </w:r>
      <w:r w:rsidR="000342DE" w:rsidRPr="000342DE">
        <w:rPr>
          <w:rFonts w:ascii="Arial" w:eastAsia="Calibri" w:hAnsi="Arial" w:cs="Arial"/>
          <w:sz w:val="24"/>
          <w:szCs w:val="24"/>
        </w:rPr>
        <w:t>(</w:t>
      </w:r>
      <w:r w:rsidR="000342DE">
        <w:rPr>
          <w:rFonts w:ascii="Arial" w:eastAsia="Calibri" w:hAnsi="Arial" w:cs="Arial"/>
          <w:sz w:val="24"/>
          <w:szCs w:val="24"/>
        </w:rPr>
        <w:t>2</w:t>
      </w:r>
      <w:r w:rsidR="000342DE" w:rsidRPr="000342DE">
        <w:rPr>
          <w:rFonts w:ascii="Arial" w:eastAsia="Calibri" w:hAnsi="Arial" w:cs="Arial"/>
          <w:sz w:val="24"/>
          <w:szCs w:val="24"/>
        </w:rPr>
        <w:t xml:space="preserve">) of Standard No. GEN.S.10.8 prescribes that </w:t>
      </w:r>
      <w:r w:rsidRPr="00BC2872">
        <w:rPr>
          <w:rFonts w:ascii="Arial" w:eastAsia="Calibri" w:hAnsi="Arial" w:cs="Arial"/>
          <w:sz w:val="24"/>
          <w:szCs w:val="24"/>
        </w:rPr>
        <w:t xml:space="preserve">unless the person can show that there is no direct conflict of interest, a valuator will not be considered independent if the valuator –  </w:t>
      </w:r>
    </w:p>
    <w:p w14:paraId="009CDB38" w14:textId="066F69CF" w:rsidR="00DC6272" w:rsidRPr="00BC2872" w:rsidRDefault="00033834" w:rsidP="005D046E">
      <w:pPr>
        <w:pStyle w:val="ListParagraph"/>
        <w:spacing w:after="0" w:line="360" w:lineRule="auto"/>
        <w:ind w:left="2157" w:hanging="1080"/>
        <w:contextualSpacing w:val="0"/>
        <w:jc w:val="both"/>
        <w:rPr>
          <w:rFonts w:ascii="Arial" w:eastAsia="Calibri" w:hAnsi="Arial" w:cs="Arial"/>
          <w:sz w:val="24"/>
          <w:szCs w:val="24"/>
          <w14:ligatures w14:val="none"/>
        </w:rPr>
      </w:pPr>
      <w:r>
        <w:rPr>
          <w:rFonts w:ascii="Arial" w:eastAsia="Calibri" w:hAnsi="Arial" w:cs="Arial"/>
          <w:sz w:val="24"/>
          <w:szCs w:val="24"/>
          <w14:ligatures w14:val="none"/>
        </w:rPr>
        <w:t>5.7.1</w:t>
      </w:r>
      <w:r>
        <w:rPr>
          <w:rFonts w:ascii="Arial" w:eastAsia="Calibri" w:hAnsi="Arial" w:cs="Arial"/>
          <w:sz w:val="24"/>
          <w:szCs w:val="24"/>
          <w14:ligatures w14:val="none"/>
        </w:rPr>
        <w:tab/>
      </w:r>
      <w:r w:rsidR="00DC6272" w:rsidRPr="00BC2872">
        <w:rPr>
          <w:rFonts w:ascii="Arial" w:eastAsia="Calibri" w:hAnsi="Arial" w:cs="Arial"/>
          <w:sz w:val="24"/>
          <w:szCs w:val="24"/>
          <w14:ligatures w14:val="none"/>
        </w:rPr>
        <w:t xml:space="preserve">is a key person with respect to the financial institution or financial intermediary concerned, or is a key person of an associate or affiliate of that financial institution or financial intermediary; or </w:t>
      </w:r>
    </w:p>
    <w:p w14:paraId="4EC22168" w14:textId="75D241EF" w:rsidR="00DC6272" w:rsidRPr="00BB5903" w:rsidRDefault="00033834" w:rsidP="00E92AAC">
      <w:pPr>
        <w:pStyle w:val="ListParagraph"/>
        <w:spacing w:after="0" w:line="360" w:lineRule="auto"/>
        <w:ind w:left="2157" w:hanging="1080"/>
        <w:contextualSpacing w:val="0"/>
        <w:jc w:val="both"/>
      </w:pPr>
      <w:r>
        <w:rPr>
          <w:rFonts w:ascii="Arial" w:eastAsia="Calibri" w:hAnsi="Arial" w:cs="Arial"/>
          <w:sz w:val="24"/>
          <w:szCs w:val="24"/>
          <w14:ligatures w14:val="none"/>
        </w:rPr>
        <w:t>5.7.2</w:t>
      </w:r>
      <w:r>
        <w:rPr>
          <w:rFonts w:ascii="Arial" w:eastAsia="Calibri" w:hAnsi="Arial" w:cs="Arial"/>
          <w:sz w:val="24"/>
          <w:szCs w:val="24"/>
          <w14:ligatures w14:val="none"/>
        </w:rPr>
        <w:tab/>
      </w:r>
      <w:r w:rsidR="00DC6272" w:rsidRPr="00BC2872">
        <w:rPr>
          <w:rFonts w:ascii="Arial" w:eastAsia="Calibri" w:hAnsi="Arial" w:cs="Arial"/>
          <w:sz w:val="24"/>
          <w:szCs w:val="24"/>
          <w14:ligatures w14:val="none"/>
        </w:rPr>
        <w:t xml:space="preserve">is associated with the auditor of that financial institution or financial intermediary or with the member of the firm of auditors designated pursuant to section 401(2) of FIMA.  </w:t>
      </w:r>
    </w:p>
    <w:p w14:paraId="55ED2271" w14:textId="77777777" w:rsidR="008D0704" w:rsidRPr="00BC2872" w:rsidRDefault="008D0704" w:rsidP="00BC2872">
      <w:pPr>
        <w:pStyle w:val="ListParagraph"/>
        <w:spacing w:after="0" w:line="360" w:lineRule="auto"/>
        <w:contextualSpacing w:val="0"/>
        <w:jc w:val="both"/>
        <w:rPr>
          <w:rFonts w:ascii="Arial" w:eastAsia="Calibri" w:hAnsi="Arial" w:cs="Arial"/>
          <w:sz w:val="24"/>
          <w:szCs w:val="24"/>
        </w:rPr>
      </w:pPr>
    </w:p>
    <w:p w14:paraId="6C9C1A06" w14:textId="10E8E2FF" w:rsidR="00DC6272" w:rsidRPr="00BC2872" w:rsidRDefault="00DC6272" w:rsidP="00BC2872">
      <w:pPr>
        <w:pStyle w:val="ListParagraph"/>
        <w:numPr>
          <w:ilvl w:val="1"/>
          <w:numId w:val="1"/>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In accordance with section 402(4) of FIMA, NAMFISA may, on the grounds that the valuator is not a fit and proper person or is not independent within the meaning of the standards, and after giving the financial institution and the valuator a </w:t>
      </w:r>
      <w:r w:rsidRPr="00BC2872">
        <w:rPr>
          <w:rFonts w:ascii="Arial" w:eastAsia="Calibri" w:hAnsi="Arial" w:cs="Arial"/>
          <w:sz w:val="24"/>
          <w:szCs w:val="24"/>
        </w:rPr>
        <w:lastRenderedPageBreak/>
        <w:t xml:space="preserve">reasonable opportunity to be heard, direct the financial institution to appoint some other person to be the valuator of the </w:t>
      </w:r>
      <w:r w:rsidR="000342DE">
        <w:rPr>
          <w:rFonts w:ascii="Arial" w:eastAsia="Calibri" w:hAnsi="Arial" w:cs="Arial"/>
          <w:sz w:val="24"/>
          <w:szCs w:val="24"/>
        </w:rPr>
        <w:t>medical aid fund</w:t>
      </w:r>
      <w:r w:rsidRPr="00BC2872">
        <w:rPr>
          <w:rFonts w:ascii="Arial" w:eastAsia="Calibri" w:hAnsi="Arial" w:cs="Arial"/>
          <w:sz w:val="24"/>
          <w:szCs w:val="24"/>
        </w:rPr>
        <w:t xml:space="preserve">. </w:t>
      </w:r>
    </w:p>
    <w:p w14:paraId="41793757" w14:textId="586AF53D" w:rsidR="00DC6272" w:rsidRPr="00BC2872" w:rsidRDefault="00DC6272" w:rsidP="00BC2872">
      <w:pPr>
        <w:pStyle w:val="ListParagraph"/>
        <w:spacing w:after="0" w:line="360" w:lineRule="auto"/>
        <w:ind w:left="390"/>
        <w:contextualSpacing w:val="0"/>
        <w:jc w:val="both"/>
        <w:rPr>
          <w:rFonts w:ascii="Arial" w:eastAsia="Calibri" w:hAnsi="Arial" w:cs="Arial"/>
          <w:sz w:val="24"/>
          <w:szCs w:val="24"/>
        </w:rPr>
      </w:pPr>
    </w:p>
    <w:p w14:paraId="0BCCB21B" w14:textId="74A60BA1" w:rsidR="003A257D" w:rsidRPr="00BC2872" w:rsidRDefault="00E65902" w:rsidP="00BC2872">
      <w:pPr>
        <w:pStyle w:val="ListParagraph"/>
        <w:numPr>
          <w:ilvl w:val="1"/>
          <w:numId w:val="1"/>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In terms of Section 347(1), the board of a registered </w:t>
      </w:r>
      <w:r w:rsidR="00B863F5">
        <w:rPr>
          <w:rFonts w:ascii="Arial" w:eastAsia="Calibri" w:hAnsi="Arial" w:cs="Arial"/>
          <w:sz w:val="24"/>
          <w:szCs w:val="24"/>
        </w:rPr>
        <w:t>M</w:t>
      </w:r>
      <w:r w:rsidRPr="00BC2872">
        <w:rPr>
          <w:rFonts w:ascii="Arial" w:eastAsia="Calibri" w:hAnsi="Arial" w:cs="Arial"/>
          <w:sz w:val="24"/>
          <w:szCs w:val="24"/>
        </w:rPr>
        <w:t xml:space="preserve">edical </w:t>
      </w:r>
      <w:r w:rsidR="00B863F5">
        <w:rPr>
          <w:rFonts w:ascii="Arial" w:eastAsia="Calibri" w:hAnsi="Arial" w:cs="Arial"/>
          <w:sz w:val="24"/>
          <w:szCs w:val="24"/>
        </w:rPr>
        <w:t>A</w:t>
      </w:r>
      <w:r w:rsidRPr="00BC2872">
        <w:rPr>
          <w:rFonts w:ascii="Arial" w:eastAsia="Calibri" w:hAnsi="Arial" w:cs="Arial"/>
          <w:sz w:val="24"/>
          <w:szCs w:val="24"/>
        </w:rPr>
        <w:t xml:space="preserve">id </w:t>
      </w:r>
      <w:r w:rsidR="00B863F5">
        <w:rPr>
          <w:rFonts w:ascii="Arial" w:eastAsia="Calibri" w:hAnsi="Arial" w:cs="Arial"/>
          <w:sz w:val="24"/>
          <w:szCs w:val="24"/>
        </w:rPr>
        <w:t>F</w:t>
      </w:r>
      <w:r w:rsidRPr="00BC2872">
        <w:rPr>
          <w:rFonts w:ascii="Arial" w:eastAsia="Calibri" w:hAnsi="Arial" w:cs="Arial"/>
          <w:sz w:val="24"/>
          <w:szCs w:val="24"/>
        </w:rPr>
        <w:t xml:space="preserve">und is required to ensure that the financial position of the fund is investigated by the fund’s valuator at least once every three years, in accordance with the prescribed standards (Standard </w:t>
      </w:r>
      <w:r w:rsidR="006A2C55">
        <w:rPr>
          <w:rFonts w:ascii="Arial" w:eastAsia="Calibri" w:hAnsi="Arial" w:cs="Arial"/>
          <w:sz w:val="24"/>
          <w:szCs w:val="24"/>
        </w:rPr>
        <w:t xml:space="preserve">No. </w:t>
      </w:r>
      <w:r w:rsidRPr="00BC2872">
        <w:rPr>
          <w:rFonts w:ascii="Arial" w:eastAsia="Calibri" w:hAnsi="Arial" w:cs="Arial"/>
          <w:sz w:val="24"/>
          <w:szCs w:val="24"/>
        </w:rPr>
        <w:t>MAF</w:t>
      </w:r>
      <w:r w:rsidR="006A2C55">
        <w:rPr>
          <w:rFonts w:ascii="Arial" w:eastAsia="Calibri" w:hAnsi="Arial" w:cs="Arial"/>
          <w:sz w:val="24"/>
          <w:szCs w:val="24"/>
        </w:rPr>
        <w:t>.S.</w:t>
      </w:r>
      <w:r w:rsidRPr="00BC2872">
        <w:rPr>
          <w:rFonts w:ascii="Arial" w:eastAsia="Calibri" w:hAnsi="Arial" w:cs="Arial"/>
          <w:sz w:val="24"/>
          <w:szCs w:val="24"/>
        </w:rPr>
        <w:t>7.10). The valuator must thereafter prepare a valuation report as at the end of the third financial year.</w:t>
      </w:r>
    </w:p>
    <w:p w14:paraId="0EF67AEB" w14:textId="77777777" w:rsidR="00BC2872" w:rsidRPr="00BC2872" w:rsidRDefault="00BC2872" w:rsidP="00BC2872">
      <w:pPr>
        <w:pStyle w:val="ListParagraph"/>
        <w:spacing w:after="0" w:line="360" w:lineRule="auto"/>
        <w:contextualSpacing w:val="0"/>
        <w:jc w:val="both"/>
        <w:rPr>
          <w:rFonts w:ascii="Arial" w:eastAsia="Calibri" w:hAnsi="Arial" w:cs="Arial"/>
          <w:sz w:val="24"/>
          <w:szCs w:val="24"/>
        </w:rPr>
      </w:pPr>
    </w:p>
    <w:p w14:paraId="5B52E3E3" w14:textId="57B7EDC6" w:rsidR="00890D14" w:rsidRPr="00BC2872" w:rsidRDefault="0D5227DA" w:rsidP="00BC2872">
      <w:pPr>
        <w:pStyle w:val="ListParagraph"/>
        <w:numPr>
          <w:ilvl w:val="1"/>
          <w:numId w:val="1"/>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It is important for the industry to maintain a clear distinction between the roles and responsibilities of an actuary</w:t>
      </w:r>
      <w:r w:rsidR="60DBAED7" w:rsidRPr="00BC2872">
        <w:rPr>
          <w:rFonts w:ascii="Arial" w:eastAsia="Calibri" w:hAnsi="Arial" w:cs="Arial"/>
          <w:sz w:val="24"/>
          <w:szCs w:val="24"/>
        </w:rPr>
        <w:t xml:space="preserve"> (“Fund Actuary”)</w:t>
      </w:r>
      <w:r w:rsidRPr="00BC2872">
        <w:rPr>
          <w:rFonts w:ascii="Arial" w:eastAsia="Calibri" w:hAnsi="Arial" w:cs="Arial"/>
          <w:sz w:val="24"/>
          <w:szCs w:val="24"/>
        </w:rPr>
        <w:t xml:space="preserve"> and those of a valuator within the governance and financial oversight framework of a </w:t>
      </w:r>
      <w:r w:rsidR="000342DE">
        <w:rPr>
          <w:rFonts w:ascii="Arial" w:eastAsia="Calibri" w:hAnsi="Arial" w:cs="Arial"/>
          <w:sz w:val="24"/>
          <w:szCs w:val="24"/>
        </w:rPr>
        <w:t>M</w:t>
      </w:r>
      <w:r w:rsidRPr="00BC2872">
        <w:rPr>
          <w:rFonts w:ascii="Arial" w:eastAsia="Calibri" w:hAnsi="Arial" w:cs="Arial"/>
          <w:sz w:val="24"/>
          <w:szCs w:val="24"/>
        </w:rPr>
        <w:t xml:space="preserve">edical </w:t>
      </w:r>
      <w:r w:rsidR="000342DE">
        <w:rPr>
          <w:rFonts w:ascii="Arial" w:eastAsia="Calibri" w:hAnsi="Arial" w:cs="Arial"/>
          <w:sz w:val="24"/>
          <w:szCs w:val="24"/>
        </w:rPr>
        <w:t>A</w:t>
      </w:r>
      <w:r w:rsidRPr="00BC2872">
        <w:rPr>
          <w:rFonts w:ascii="Arial" w:eastAsia="Calibri" w:hAnsi="Arial" w:cs="Arial"/>
          <w:sz w:val="24"/>
          <w:szCs w:val="24"/>
        </w:rPr>
        <w:t xml:space="preserve">id </w:t>
      </w:r>
      <w:r w:rsidR="000342DE">
        <w:rPr>
          <w:rFonts w:ascii="Arial" w:eastAsia="Calibri" w:hAnsi="Arial" w:cs="Arial"/>
          <w:sz w:val="24"/>
          <w:szCs w:val="24"/>
        </w:rPr>
        <w:t>F</w:t>
      </w:r>
      <w:r w:rsidRPr="00BC2872">
        <w:rPr>
          <w:rFonts w:ascii="Arial" w:eastAsia="Calibri" w:hAnsi="Arial" w:cs="Arial"/>
          <w:sz w:val="24"/>
          <w:szCs w:val="24"/>
        </w:rPr>
        <w:t>und.</w:t>
      </w:r>
    </w:p>
    <w:p w14:paraId="590B1E6C" w14:textId="77777777" w:rsidR="00BC2872" w:rsidRPr="00BC2872" w:rsidRDefault="00BC2872" w:rsidP="00BC2872">
      <w:pPr>
        <w:pStyle w:val="ListParagraph"/>
        <w:spacing w:after="0" w:line="360" w:lineRule="auto"/>
        <w:contextualSpacing w:val="0"/>
        <w:jc w:val="both"/>
        <w:rPr>
          <w:rFonts w:ascii="Arial" w:hAnsi="Arial" w:cs="Arial"/>
          <w:sz w:val="24"/>
          <w:szCs w:val="24"/>
        </w:rPr>
      </w:pPr>
    </w:p>
    <w:p w14:paraId="511F1B97" w14:textId="2FF1E08C" w:rsidR="00890D14" w:rsidRPr="00BC2872" w:rsidRDefault="0D5227DA" w:rsidP="00BC2872">
      <w:pPr>
        <w:pStyle w:val="ListParagraph"/>
        <w:numPr>
          <w:ilvl w:val="1"/>
          <w:numId w:val="1"/>
        </w:numPr>
        <w:spacing w:after="0" w:line="360" w:lineRule="auto"/>
        <w:contextualSpacing w:val="0"/>
        <w:jc w:val="both"/>
        <w:rPr>
          <w:rFonts w:ascii="Arial" w:hAnsi="Arial" w:cs="Arial"/>
          <w:sz w:val="24"/>
          <w:szCs w:val="24"/>
        </w:rPr>
      </w:pPr>
      <w:r w:rsidRPr="00BC2872">
        <w:rPr>
          <w:rFonts w:ascii="Arial" w:eastAsia="Calibri" w:hAnsi="Arial" w:cs="Arial"/>
          <w:sz w:val="24"/>
          <w:szCs w:val="24"/>
        </w:rPr>
        <w:t>A</w:t>
      </w:r>
      <w:r w:rsidR="3FBC9713" w:rsidRPr="00BC2872">
        <w:rPr>
          <w:rFonts w:ascii="Arial" w:eastAsia="Calibri" w:hAnsi="Arial" w:cs="Arial"/>
          <w:sz w:val="24"/>
          <w:szCs w:val="24"/>
        </w:rPr>
        <w:t xml:space="preserve"> Fund</w:t>
      </w:r>
      <w:r w:rsidR="00852B21">
        <w:rPr>
          <w:rFonts w:ascii="Arial" w:eastAsia="Calibri" w:hAnsi="Arial" w:cs="Arial"/>
          <w:sz w:val="24"/>
          <w:szCs w:val="24"/>
        </w:rPr>
        <w:t xml:space="preserve"> </w:t>
      </w:r>
      <w:r w:rsidR="3E396803" w:rsidRPr="00BC2872">
        <w:rPr>
          <w:rFonts w:ascii="Arial" w:eastAsia="Calibri" w:hAnsi="Arial" w:cs="Arial"/>
          <w:sz w:val="24"/>
          <w:szCs w:val="24"/>
        </w:rPr>
        <w:t>A</w:t>
      </w:r>
      <w:r w:rsidRPr="00BC2872">
        <w:rPr>
          <w:rFonts w:ascii="Arial" w:eastAsia="Calibri" w:hAnsi="Arial" w:cs="Arial"/>
          <w:sz w:val="24"/>
          <w:szCs w:val="24"/>
        </w:rPr>
        <w:t xml:space="preserve">ctuary is primarily responsible for the preparation and determination of the financial position of the fund. This </w:t>
      </w:r>
      <w:r w:rsidR="02C2D292" w:rsidRPr="00BC2872">
        <w:rPr>
          <w:rFonts w:ascii="Arial" w:eastAsia="Calibri" w:hAnsi="Arial" w:cs="Arial"/>
          <w:sz w:val="24"/>
          <w:szCs w:val="24"/>
        </w:rPr>
        <w:t xml:space="preserve">role </w:t>
      </w:r>
      <w:r w:rsidRPr="00BC2872">
        <w:rPr>
          <w:rFonts w:ascii="Arial" w:eastAsia="Calibri" w:hAnsi="Arial" w:cs="Arial"/>
          <w:sz w:val="24"/>
          <w:szCs w:val="24"/>
        </w:rPr>
        <w:t>includes, among other</w:t>
      </w:r>
      <w:r w:rsidR="6EA5F5C3" w:rsidRPr="00BC2872">
        <w:rPr>
          <w:rFonts w:ascii="Arial" w:eastAsia="Calibri" w:hAnsi="Arial" w:cs="Arial"/>
          <w:sz w:val="24"/>
          <w:szCs w:val="24"/>
        </w:rPr>
        <w:t>s,</w:t>
      </w:r>
      <w:r w:rsidRPr="00BC2872">
        <w:rPr>
          <w:rFonts w:ascii="Arial" w:eastAsia="Calibri" w:hAnsi="Arial" w:cs="Arial"/>
          <w:sz w:val="24"/>
          <w:szCs w:val="24"/>
        </w:rPr>
        <w:t xml:space="preserve"> assessing</w:t>
      </w:r>
      <w:r w:rsidR="743BEA76" w:rsidRPr="00BC2872">
        <w:rPr>
          <w:rFonts w:ascii="Arial" w:eastAsia="Calibri" w:hAnsi="Arial" w:cs="Arial"/>
          <w:sz w:val="24"/>
          <w:szCs w:val="24"/>
        </w:rPr>
        <w:t xml:space="preserve"> the fund’s</w:t>
      </w:r>
      <w:r w:rsidRPr="00BC2872">
        <w:rPr>
          <w:rFonts w:ascii="Arial" w:eastAsia="Calibri" w:hAnsi="Arial" w:cs="Arial"/>
          <w:sz w:val="24"/>
          <w:szCs w:val="24"/>
        </w:rPr>
        <w:t xml:space="preserve"> liabilities, calculating reserves, projecting claims experience, evaluating contribution adequacy, and </w:t>
      </w:r>
      <w:r w:rsidR="3DC3537D" w:rsidRPr="00BC2872">
        <w:rPr>
          <w:rFonts w:ascii="Arial" w:hAnsi="Arial" w:cs="Arial"/>
          <w:sz w:val="24"/>
          <w:szCs w:val="24"/>
        </w:rPr>
        <w:t xml:space="preserve">developing the actuarial assumptions and </w:t>
      </w:r>
      <w:r w:rsidRPr="00BC2872">
        <w:rPr>
          <w:rFonts w:ascii="Arial" w:eastAsia="Calibri" w:hAnsi="Arial" w:cs="Arial"/>
          <w:sz w:val="24"/>
          <w:szCs w:val="24"/>
        </w:rPr>
        <w:t>actuarial valuations</w:t>
      </w:r>
      <w:r w:rsidR="28DB5F13" w:rsidRPr="00BC2872">
        <w:rPr>
          <w:rFonts w:ascii="Arial" w:eastAsia="Calibri" w:hAnsi="Arial" w:cs="Arial"/>
          <w:sz w:val="24"/>
          <w:szCs w:val="24"/>
        </w:rPr>
        <w:t xml:space="preserve"> </w:t>
      </w:r>
      <w:r w:rsidR="28DB5F13" w:rsidRPr="00BC2872">
        <w:rPr>
          <w:rFonts w:ascii="Arial" w:hAnsi="Arial" w:cs="Arial"/>
          <w:sz w:val="24"/>
          <w:szCs w:val="24"/>
        </w:rPr>
        <w:t>that underpin the</w:t>
      </w:r>
      <w:r w:rsidRPr="00BC2872">
        <w:rPr>
          <w:rFonts w:ascii="Arial" w:eastAsia="Calibri" w:hAnsi="Arial" w:cs="Arial"/>
          <w:sz w:val="24"/>
          <w:szCs w:val="24"/>
        </w:rPr>
        <w:t xml:space="preserve"> overall financial health and sustainability of the fund.</w:t>
      </w:r>
      <w:r w:rsidR="78CC654B" w:rsidRPr="00BC2872">
        <w:rPr>
          <w:rFonts w:ascii="Arial" w:eastAsia="Calibri" w:hAnsi="Arial" w:cs="Arial"/>
          <w:sz w:val="24"/>
          <w:szCs w:val="24"/>
        </w:rPr>
        <w:t xml:space="preserve"> </w:t>
      </w:r>
      <w:r w:rsidR="78CC654B" w:rsidRPr="00BC2872">
        <w:rPr>
          <w:rFonts w:ascii="Arial" w:hAnsi="Arial" w:cs="Arial"/>
          <w:sz w:val="24"/>
          <w:szCs w:val="24"/>
        </w:rPr>
        <w:t>The Fund Actuary therefore plays an active and direct role in the preparation and formulation of the fund’s financial and actuarial position</w:t>
      </w:r>
      <w:r w:rsidR="09EA9B9D" w:rsidRPr="00BC2872">
        <w:rPr>
          <w:rFonts w:ascii="Arial" w:hAnsi="Arial" w:cs="Arial"/>
          <w:sz w:val="24"/>
          <w:szCs w:val="24"/>
        </w:rPr>
        <w:t>.</w:t>
      </w:r>
    </w:p>
    <w:p w14:paraId="5A8887A4" w14:textId="77777777" w:rsidR="00BC2872" w:rsidRDefault="00BC2872" w:rsidP="00BC2872">
      <w:pPr>
        <w:pStyle w:val="ListParagraph"/>
        <w:spacing w:after="0" w:line="360" w:lineRule="auto"/>
        <w:contextualSpacing w:val="0"/>
        <w:jc w:val="both"/>
        <w:rPr>
          <w:rFonts w:ascii="Arial" w:eastAsia="Calibri" w:hAnsi="Arial" w:cs="Arial"/>
          <w:sz w:val="24"/>
          <w:szCs w:val="24"/>
        </w:rPr>
      </w:pPr>
    </w:p>
    <w:p w14:paraId="2D1200D0" w14:textId="60ED253A" w:rsidR="00890D14" w:rsidRPr="00BC2872" w:rsidRDefault="0D5227DA" w:rsidP="00BC2872">
      <w:pPr>
        <w:pStyle w:val="ListParagraph"/>
        <w:numPr>
          <w:ilvl w:val="1"/>
          <w:numId w:val="1"/>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A </w:t>
      </w:r>
      <w:r w:rsidR="0D6CBCE3" w:rsidRPr="00BC2872">
        <w:rPr>
          <w:rFonts w:ascii="Arial" w:eastAsia="Calibri" w:hAnsi="Arial" w:cs="Arial"/>
          <w:sz w:val="24"/>
          <w:szCs w:val="24"/>
        </w:rPr>
        <w:t>V</w:t>
      </w:r>
      <w:r w:rsidRPr="00BC2872">
        <w:rPr>
          <w:rFonts w:ascii="Arial" w:eastAsia="Calibri" w:hAnsi="Arial" w:cs="Arial"/>
          <w:sz w:val="24"/>
          <w:szCs w:val="24"/>
        </w:rPr>
        <w:t xml:space="preserve">aluator, on the other hand, performs an independent review, assessment, and verification of the financial position prepared by the </w:t>
      </w:r>
      <w:r w:rsidR="000342DE">
        <w:rPr>
          <w:rFonts w:ascii="Arial" w:eastAsia="Calibri" w:hAnsi="Arial" w:cs="Arial"/>
          <w:sz w:val="24"/>
          <w:szCs w:val="24"/>
        </w:rPr>
        <w:t>A</w:t>
      </w:r>
      <w:r w:rsidRPr="00BC2872">
        <w:rPr>
          <w:rFonts w:ascii="Arial" w:eastAsia="Calibri" w:hAnsi="Arial" w:cs="Arial"/>
          <w:sz w:val="24"/>
          <w:szCs w:val="24"/>
        </w:rPr>
        <w:t xml:space="preserve">ctuary. The role of the valuator is to provide an objective and unbiased evaluation of the actuarial work, ensuring that the methodologies, assumptions, calculations, and conclusions are reasonable, compliant with applicable standards, and reflective of the true financial position of the </w:t>
      </w:r>
      <w:r w:rsidR="00B863F5">
        <w:rPr>
          <w:rFonts w:ascii="Arial" w:eastAsia="Calibri" w:hAnsi="Arial" w:cs="Arial"/>
          <w:sz w:val="24"/>
          <w:szCs w:val="24"/>
        </w:rPr>
        <w:t>M</w:t>
      </w:r>
      <w:r w:rsidRPr="00BC2872">
        <w:rPr>
          <w:rFonts w:ascii="Arial" w:eastAsia="Calibri" w:hAnsi="Arial" w:cs="Arial"/>
          <w:sz w:val="24"/>
          <w:szCs w:val="24"/>
        </w:rPr>
        <w:t xml:space="preserve">edical </w:t>
      </w:r>
      <w:r w:rsidR="00B863F5">
        <w:rPr>
          <w:rFonts w:ascii="Arial" w:eastAsia="Calibri" w:hAnsi="Arial" w:cs="Arial"/>
          <w:sz w:val="24"/>
          <w:szCs w:val="24"/>
        </w:rPr>
        <w:t>A</w:t>
      </w:r>
      <w:r w:rsidRPr="00BC2872">
        <w:rPr>
          <w:rFonts w:ascii="Arial" w:eastAsia="Calibri" w:hAnsi="Arial" w:cs="Arial"/>
          <w:sz w:val="24"/>
          <w:szCs w:val="24"/>
        </w:rPr>
        <w:t xml:space="preserve">id </w:t>
      </w:r>
      <w:r w:rsidR="00B863F5">
        <w:rPr>
          <w:rFonts w:ascii="Arial" w:eastAsia="Calibri" w:hAnsi="Arial" w:cs="Arial"/>
          <w:sz w:val="24"/>
          <w:szCs w:val="24"/>
        </w:rPr>
        <w:t>F</w:t>
      </w:r>
      <w:r w:rsidRPr="00BC2872">
        <w:rPr>
          <w:rFonts w:ascii="Arial" w:eastAsia="Calibri" w:hAnsi="Arial" w:cs="Arial"/>
          <w:sz w:val="24"/>
          <w:szCs w:val="24"/>
        </w:rPr>
        <w:t>und.</w:t>
      </w:r>
    </w:p>
    <w:p w14:paraId="2169DF68" w14:textId="77777777" w:rsidR="00BC2872" w:rsidRDefault="00BC2872" w:rsidP="0076213E">
      <w:pPr>
        <w:spacing w:after="0" w:line="360" w:lineRule="auto"/>
        <w:contextualSpacing/>
        <w:jc w:val="both"/>
        <w:rPr>
          <w:rFonts w:ascii="Arial" w:eastAsia="Calibri" w:hAnsi="Arial" w:cs="Arial"/>
          <w:b/>
          <w:bCs/>
          <w:sz w:val="24"/>
          <w:szCs w:val="24"/>
        </w:rPr>
      </w:pPr>
    </w:p>
    <w:p w14:paraId="3A47A95F" w14:textId="3362DA73" w:rsidR="0076213E" w:rsidRPr="0076213E" w:rsidRDefault="0076213E" w:rsidP="0076213E">
      <w:pPr>
        <w:spacing w:after="0" w:line="360" w:lineRule="auto"/>
        <w:contextualSpacing/>
        <w:jc w:val="both"/>
        <w:rPr>
          <w:rFonts w:ascii="Arial" w:eastAsia="Calibri" w:hAnsi="Arial" w:cs="Arial"/>
          <w:b/>
          <w:bCs/>
          <w:sz w:val="24"/>
          <w:szCs w:val="24"/>
        </w:rPr>
      </w:pPr>
      <w:r>
        <w:rPr>
          <w:rFonts w:ascii="Arial" w:eastAsia="Calibri" w:hAnsi="Arial" w:cs="Arial"/>
          <w:b/>
          <w:bCs/>
          <w:sz w:val="24"/>
          <w:szCs w:val="24"/>
        </w:rPr>
        <w:t>6.</w:t>
      </w:r>
      <w:r>
        <w:rPr>
          <w:rFonts w:ascii="Arial" w:eastAsia="Calibri" w:hAnsi="Arial" w:cs="Arial"/>
          <w:b/>
          <w:bCs/>
          <w:sz w:val="24"/>
          <w:szCs w:val="24"/>
        </w:rPr>
        <w:tab/>
      </w:r>
      <w:r w:rsidRPr="0076213E">
        <w:rPr>
          <w:rFonts w:ascii="Arial" w:eastAsia="Calibri" w:hAnsi="Arial" w:cs="Arial"/>
          <w:b/>
          <w:bCs/>
          <w:sz w:val="24"/>
          <w:szCs w:val="24"/>
        </w:rPr>
        <w:t>ANNUAL FINANCIAL STATEMENTS REPORTING REQUIREMENTS</w:t>
      </w:r>
    </w:p>
    <w:p w14:paraId="136B1779" w14:textId="77777777" w:rsidR="0076213E" w:rsidRPr="005962E1" w:rsidRDefault="0076213E" w:rsidP="0076213E">
      <w:pPr>
        <w:spacing w:after="0" w:line="360" w:lineRule="auto"/>
        <w:contextualSpacing/>
        <w:jc w:val="both"/>
        <w:rPr>
          <w:rFonts w:ascii="Arial" w:eastAsia="Calibri" w:hAnsi="Arial" w:cs="Arial"/>
          <w:sz w:val="24"/>
          <w:szCs w:val="24"/>
        </w:rPr>
      </w:pPr>
      <w:r w:rsidRPr="005962E1">
        <w:rPr>
          <w:rFonts w:ascii="Arial" w:eastAsia="Calibri" w:hAnsi="Arial" w:cs="Arial"/>
          <w:sz w:val="24"/>
          <w:szCs w:val="24"/>
        </w:rPr>
        <w:t>6.1</w:t>
      </w:r>
      <w:r w:rsidRPr="005962E1">
        <w:rPr>
          <w:rFonts w:ascii="Arial" w:eastAsia="Calibri" w:hAnsi="Arial" w:cs="Arial"/>
          <w:sz w:val="24"/>
          <w:szCs w:val="24"/>
        </w:rPr>
        <w:tab/>
        <w:t xml:space="preserve">In accordance with section 401(11) and (12) of FIMA, commencing 12 months </w:t>
      </w:r>
    </w:p>
    <w:p w14:paraId="6A396279" w14:textId="038688E2" w:rsidR="0076213E" w:rsidRPr="005962E1" w:rsidRDefault="0076213E" w:rsidP="0076213E">
      <w:pPr>
        <w:spacing w:after="0" w:line="360" w:lineRule="auto"/>
        <w:ind w:left="720"/>
        <w:contextualSpacing/>
        <w:jc w:val="both"/>
        <w:rPr>
          <w:rFonts w:ascii="Arial" w:eastAsia="Calibri" w:hAnsi="Arial" w:cs="Arial"/>
          <w:sz w:val="24"/>
          <w:szCs w:val="24"/>
        </w:rPr>
      </w:pPr>
      <w:commentRangeStart w:id="0"/>
      <w:commentRangeStart w:id="1"/>
      <w:r w:rsidRPr="005962E1">
        <w:rPr>
          <w:rFonts w:ascii="Arial" w:eastAsia="Calibri" w:hAnsi="Arial" w:cs="Arial"/>
          <w:sz w:val="24"/>
          <w:szCs w:val="24"/>
        </w:rPr>
        <w:lastRenderedPageBreak/>
        <w:t xml:space="preserve">after </w:t>
      </w:r>
      <w:r w:rsidR="00303908">
        <w:rPr>
          <w:rFonts w:ascii="Arial" w:eastAsia="Calibri" w:hAnsi="Arial" w:cs="Arial"/>
          <w:sz w:val="24"/>
          <w:szCs w:val="24"/>
        </w:rPr>
        <w:t>FIMA implementation date (i.e., all financial years ending on or after 1 May 2027)</w:t>
      </w:r>
      <w:r w:rsidRPr="005962E1">
        <w:rPr>
          <w:rFonts w:ascii="Arial" w:eastAsia="Calibri" w:hAnsi="Arial" w:cs="Arial"/>
          <w:sz w:val="24"/>
          <w:szCs w:val="24"/>
        </w:rPr>
        <w:t xml:space="preserve">, </w:t>
      </w:r>
      <w:r w:rsidR="00671B4A">
        <w:rPr>
          <w:rFonts w:ascii="Arial" w:eastAsia="Calibri" w:hAnsi="Arial" w:cs="Arial"/>
          <w:sz w:val="24"/>
          <w:szCs w:val="24"/>
        </w:rPr>
        <w:t>medical aid funds</w:t>
      </w:r>
      <w:r w:rsidRPr="005962E1">
        <w:rPr>
          <w:rFonts w:ascii="Arial" w:eastAsia="Calibri" w:hAnsi="Arial" w:cs="Arial"/>
          <w:sz w:val="24"/>
          <w:szCs w:val="24"/>
        </w:rPr>
        <w:t xml:space="preserve"> are required to submit a copy of </w:t>
      </w:r>
      <w:r w:rsidR="00E92AAC" w:rsidRPr="005962E1">
        <w:rPr>
          <w:rFonts w:ascii="Arial" w:eastAsia="Calibri" w:hAnsi="Arial" w:cs="Arial"/>
          <w:sz w:val="24"/>
          <w:szCs w:val="24"/>
        </w:rPr>
        <w:t>their annual</w:t>
      </w:r>
      <w:r w:rsidRPr="005962E1">
        <w:rPr>
          <w:rFonts w:ascii="Arial" w:eastAsia="Calibri" w:hAnsi="Arial" w:cs="Arial"/>
          <w:sz w:val="24"/>
          <w:szCs w:val="24"/>
        </w:rPr>
        <w:t xml:space="preserve"> financial statements and the auditor’s report to NAMFISA within 90 days after the end of their financial year. </w:t>
      </w:r>
      <w:commentRangeEnd w:id="0"/>
      <w:r w:rsidR="00603F94" w:rsidRPr="005962E1">
        <w:rPr>
          <w:rStyle w:val="CommentReference"/>
          <w:rFonts w:ascii="Arial" w:eastAsia="Calibri" w:hAnsi="Arial" w:cs="Arial"/>
          <w:sz w:val="24"/>
          <w:szCs w:val="24"/>
        </w:rPr>
        <w:commentReference w:id="0"/>
      </w:r>
      <w:commentRangeEnd w:id="1"/>
      <w:r w:rsidR="00303908" w:rsidRPr="005962E1">
        <w:rPr>
          <w:rStyle w:val="CommentReference"/>
          <w:rFonts w:ascii="Arial" w:eastAsia="Calibri" w:hAnsi="Arial" w:cs="Arial"/>
          <w:sz w:val="24"/>
          <w:szCs w:val="24"/>
        </w:rPr>
        <w:commentReference w:id="1"/>
      </w:r>
    </w:p>
    <w:p w14:paraId="7046E8E0" w14:textId="77777777" w:rsidR="0076213E" w:rsidRDefault="0076213E" w:rsidP="0076213E">
      <w:pPr>
        <w:spacing w:after="0" w:line="360" w:lineRule="auto"/>
        <w:ind w:left="720"/>
        <w:contextualSpacing/>
        <w:jc w:val="both"/>
        <w:rPr>
          <w:rFonts w:ascii="Arial" w:eastAsia="Calibri" w:hAnsi="Arial" w:cs="Arial"/>
          <w:b/>
          <w:bCs/>
          <w:sz w:val="24"/>
          <w:szCs w:val="24"/>
        </w:rPr>
      </w:pPr>
    </w:p>
    <w:p w14:paraId="6E7A8BB2" w14:textId="61B7C5A7" w:rsidR="00BC2872" w:rsidRPr="00E92AAC" w:rsidRDefault="0076213E" w:rsidP="00E92AAC">
      <w:pPr>
        <w:spacing w:after="0" w:line="360" w:lineRule="auto"/>
        <w:ind w:left="720" w:hanging="720"/>
        <w:contextualSpacing/>
        <w:jc w:val="both"/>
        <w:rPr>
          <w:rStyle w:val="normaltextrun"/>
          <w:rFonts w:ascii="Arial" w:eastAsia="Calibri" w:hAnsi="Arial" w:cs="Arial"/>
          <w:b/>
          <w:bCs/>
          <w:sz w:val="24"/>
          <w:szCs w:val="24"/>
        </w:rPr>
      </w:pPr>
      <w:r>
        <w:rPr>
          <w:rFonts w:ascii="Arial" w:eastAsia="Calibri" w:hAnsi="Arial" w:cs="Arial"/>
          <w:b/>
          <w:bCs/>
          <w:sz w:val="24"/>
          <w:szCs w:val="24"/>
        </w:rPr>
        <w:t>7.</w:t>
      </w:r>
      <w:r>
        <w:rPr>
          <w:rFonts w:ascii="Arial" w:eastAsia="Calibri" w:hAnsi="Arial" w:cs="Arial"/>
          <w:b/>
          <w:bCs/>
          <w:sz w:val="24"/>
          <w:szCs w:val="24"/>
        </w:rPr>
        <w:tab/>
      </w:r>
      <w:r w:rsidR="00FA7BC0" w:rsidRPr="00BC2872">
        <w:rPr>
          <w:rFonts w:ascii="Arial" w:eastAsia="Calibri" w:hAnsi="Arial" w:cs="Arial"/>
          <w:b/>
          <w:bCs/>
          <w:sz w:val="24"/>
          <w:szCs w:val="24"/>
        </w:rPr>
        <w:t xml:space="preserve">THE ADMINISTRATION OF </w:t>
      </w:r>
      <w:r w:rsidR="00375E88" w:rsidRPr="00BC2872">
        <w:rPr>
          <w:rFonts w:ascii="Arial" w:eastAsia="Calibri" w:hAnsi="Arial" w:cs="Arial"/>
          <w:b/>
          <w:bCs/>
          <w:sz w:val="24"/>
          <w:szCs w:val="24"/>
        </w:rPr>
        <w:t>MEDICAL AID FUNDS</w:t>
      </w:r>
      <w:r w:rsidR="00FA7BC0" w:rsidRPr="00BC2872">
        <w:rPr>
          <w:rFonts w:ascii="Arial" w:eastAsia="Calibri" w:hAnsi="Arial" w:cs="Arial"/>
          <w:b/>
          <w:bCs/>
          <w:sz w:val="24"/>
          <w:szCs w:val="24"/>
        </w:rPr>
        <w:t xml:space="preserve"> </w:t>
      </w:r>
      <w:r w:rsidR="00C61369" w:rsidRPr="00BC2872">
        <w:rPr>
          <w:rFonts w:ascii="Arial" w:eastAsia="Calibri" w:hAnsi="Arial" w:cs="Arial"/>
          <w:b/>
          <w:bCs/>
          <w:sz w:val="24"/>
          <w:szCs w:val="24"/>
        </w:rPr>
        <w:t>OUTSOURCING REQUIR</w:t>
      </w:r>
      <w:r w:rsidR="00035CB1" w:rsidRPr="00BC2872">
        <w:rPr>
          <w:rFonts w:ascii="Arial" w:eastAsia="Calibri" w:hAnsi="Arial" w:cs="Arial"/>
          <w:b/>
          <w:bCs/>
          <w:sz w:val="24"/>
          <w:szCs w:val="24"/>
        </w:rPr>
        <w:t>EMENTS</w:t>
      </w:r>
    </w:p>
    <w:p w14:paraId="7FD740B2" w14:textId="69577556" w:rsidR="00853FC1" w:rsidRDefault="0076213E" w:rsidP="0076213E">
      <w:pPr>
        <w:pStyle w:val="paragraph"/>
        <w:spacing w:after="0" w:line="360" w:lineRule="auto"/>
        <w:ind w:left="720" w:hanging="720"/>
        <w:jc w:val="both"/>
        <w:textAlignment w:val="baseline"/>
        <w:rPr>
          <w:rStyle w:val="eop"/>
          <w:rFonts w:ascii="Arial" w:hAnsi="Arial" w:cs="Arial"/>
        </w:rPr>
      </w:pPr>
      <w:r>
        <w:rPr>
          <w:rStyle w:val="normaltextrun"/>
          <w:rFonts w:ascii="Arial" w:hAnsi="Arial" w:cs="Arial"/>
        </w:rPr>
        <w:t>7.1.</w:t>
      </w:r>
      <w:r>
        <w:rPr>
          <w:rStyle w:val="normaltextrun"/>
          <w:rFonts w:ascii="Arial" w:hAnsi="Arial" w:cs="Arial"/>
        </w:rPr>
        <w:tab/>
      </w:r>
      <w:r w:rsidR="003E7B48" w:rsidRPr="00BC2872">
        <w:rPr>
          <w:rStyle w:val="normaltextrun"/>
          <w:rFonts w:ascii="Arial" w:hAnsi="Arial" w:cs="Arial"/>
        </w:rPr>
        <w:t>Standard No. GEN.S.10.10</w:t>
      </w:r>
      <w:r w:rsidR="0098011B">
        <w:rPr>
          <w:rStyle w:val="normaltextrun"/>
          <w:rFonts w:ascii="Arial" w:hAnsi="Arial" w:cs="Arial"/>
        </w:rPr>
        <w:t xml:space="preserve"> -</w:t>
      </w:r>
      <w:r w:rsidR="003E7B48" w:rsidRPr="00BC2872">
        <w:rPr>
          <w:rStyle w:val="normaltextrun"/>
          <w:rFonts w:ascii="Arial" w:hAnsi="Arial" w:cs="Arial"/>
        </w:rPr>
        <w:t> </w:t>
      </w:r>
      <w:r w:rsidR="00116A36" w:rsidRPr="007D35E4">
        <w:rPr>
          <w:rStyle w:val="normaltextrun"/>
          <w:rFonts w:ascii="Arial" w:hAnsi="Arial" w:cs="Arial"/>
        </w:rPr>
        <w:t xml:space="preserve">Outsourcing </w:t>
      </w:r>
      <w:r w:rsidR="00116A36">
        <w:rPr>
          <w:rStyle w:val="normaltextrun"/>
          <w:rFonts w:ascii="Arial" w:hAnsi="Arial" w:cs="Arial"/>
        </w:rPr>
        <w:t>o</w:t>
      </w:r>
      <w:r w:rsidR="00116A36" w:rsidRPr="007D35E4">
        <w:rPr>
          <w:rStyle w:val="normaltextrun"/>
          <w:rFonts w:ascii="Arial" w:hAnsi="Arial" w:cs="Arial"/>
        </w:rPr>
        <w:t xml:space="preserve">f Functions </w:t>
      </w:r>
      <w:r w:rsidR="00116A36">
        <w:rPr>
          <w:rStyle w:val="normaltextrun"/>
          <w:rFonts w:ascii="Arial" w:hAnsi="Arial" w:cs="Arial"/>
        </w:rPr>
        <w:t>a</w:t>
      </w:r>
      <w:r w:rsidR="00116A36" w:rsidRPr="007D35E4">
        <w:rPr>
          <w:rStyle w:val="normaltextrun"/>
          <w:rFonts w:ascii="Arial" w:hAnsi="Arial" w:cs="Arial"/>
        </w:rPr>
        <w:t xml:space="preserve">nd Responsibilities </w:t>
      </w:r>
      <w:r w:rsidR="00116A36">
        <w:rPr>
          <w:rStyle w:val="normaltextrun"/>
          <w:rFonts w:ascii="Arial" w:hAnsi="Arial" w:cs="Arial"/>
        </w:rPr>
        <w:t>b</w:t>
      </w:r>
      <w:r w:rsidR="00116A36" w:rsidRPr="007D35E4">
        <w:rPr>
          <w:rStyle w:val="normaltextrun"/>
          <w:rFonts w:ascii="Arial" w:hAnsi="Arial" w:cs="Arial"/>
        </w:rPr>
        <w:t>y Financial</w:t>
      </w:r>
      <w:r w:rsidR="00116A36">
        <w:rPr>
          <w:rStyle w:val="normaltextrun"/>
          <w:rFonts w:ascii="Arial" w:hAnsi="Arial" w:cs="Arial"/>
        </w:rPr>
        <w:t xml:space="preserve"> </w:t>
      </w:r>
      <w:r w:rsidR="00116A36" w:rsidRPr="007D35E4">
        <w:rPr>
          <w:rStyle w:val="normaltextrun"/>
          <w:rFonts w:ascii="Arial" w:hAnsi="Arial" w:cs="Arial"/>
        </w:rPr>
        <w:t xml:space="preserve">Institutions </w:t>
      </w:r>
      <w:r w:rsidR="00116A36">
        <w:rPr>
          <w:rStyle w:val="normaltextrun"/>
          <w:rFonts w:ascii="Arial" w:hAnsi="Arial" w:cs="Arial"/>
        </w:rPr>
        <w:t>a</w:t>
      </w:r>
      <w:r w:rsidR="00116A36" w:rsidRPr="007D35E4">
        <w:rPr>
          <w:rStyle w:val="normaltextrun"/>
          <w:rFonts w:ascii="Arial" w:hAnsi="Arial" w:cs="Arial"/>
        </w:rPr>
        <w:t xml:space="preserve">nd Financial Intermediaries </w:t>
      </w:r>
      <w:r w:rsidR="003E7B48" w:rsidRPr="007D35E4">
        <w:rPr>
          <w:rStyle w:val="normaltextrun"/>
          <w:rFonts w:ascii="Arial" w:hAnsi="Arial" w:cs="Arial"/>
        </w:rPr>
        <w:t>(“the Outsourcing Standard”) prescribes the requirements pertaining to the outsourcing of functions and responsibilities by financial institutions and financial intermediaries. Clause 4(1) and 4(2) of the Outsourcing Standard prescribes that the board and senior management of a financial institution or financial intermediary is ultimately responsible for ensuring compliance with the standard and that the board and senior management must designate employees responsible for continuously identifying, reporting and mitigating risk strategies of outsourced arrangements.</w:t>
      </w:r>
      <w:r w:rsidR="003E7B48" w:rsidRPr="007D35E4">
        <w:rPr>
          <w:rStyle w:val="eop"/>
          <w:rFonts w:ascii="Arial" w:hAnsi="Arial" w:cs="Arial"/>
        </w:rPr>
        <w:t> </w:t>
      </w:r>
    </w:p>
    <w:p w14:paraId="13B2D821" w14:textId="1E3871C6" w:rsidR="008567F2" w:rsidRPr="00BC2872" w:rsidRDefault="0076213E" w:rsidP="00853FC1">
      <w:pPr>
        <w:pStyle w:val="paragraph"/>
        <w:spacing w:before="0" w:beforeAutospacing="0" w:after="0" w:afterAutospacing="0" w:line="360" w:lineRule="auto"/>
        <w:ind w:left="720" w:hanging="720"/>
        <w:jc w:val="both"/>
        <w:textAlignment w:val="baseline"/>
        <w:rPr>
          <w:rFonts w:ascii="Arial" w:hAnsi="Arial" w:cs="Arial"/>
        </w:rPr>
      </w:pPr>
      <w:r>
        <w:rPr>
          <w:rFonts w:ascii="Arial" w:hAnsi="Arial" w:cs="Arial"/>
        </w:rPr>
        <w:t>7</w:t>
      </w:r>
      <w:r w:rsidR="00853FC1">
        <w:rPr>
          <w:rFonts w:ascii="Arial" w:hAnsi="Arial" w:cs="Arial"/>
        </w:rPr>
        <w:t>.2</w:t>
      </w:r>
      <w:r>
        <w:rPr>
          <w:rFonts w:ascii="Arial" w:hAnsi="Arial" w:cs="Arial"/>
        </w:rPr>
        <w:t>.</w:t>
      </w:r>
      <w:r w:rsidR="00853FC1">
        <w:rPr>
          <w:rFonts w:ascii="Arial" w:hAnsi="Arial" w:cs="Arial"/>
        </w:rPr>
        <w:tab/>
      </w:r>
      <w:r w:rsidR="003E7B48" w:rsidRPr="00BC2872">
        <w:rPr>
          <w:rStyle w:val="normaltextrun"/>
          <w:rFonts w:ascii="Arial" w:hAnsi="Arial" w:cs="Arial"/>
        </w:rPr>
        <w:t>In terms of clause 2, read together with clause 6(1) of the Outsourcing Standard, a financial institution or financial intermediary may not outsource its principal business, but may outsource their material business functions, provided that any outsourcing is done in compliance with the Outsourcing Standard. Schedule 2 to the Outsourcing Standard specifies that assessing, determining and deciding on claims, and assessing and deciding to accept or decline risk are principal business functions or activities</w:t>
      </w:r>
      <w:r w:rsidR="00346870">
        <w:rPr>
          <w:rStyle w:val="normaltextrun"/>
          <w:rFonts w:ascii="Arial" w:hAnsi="Arial" w:cs="Arial"/>
        </w:rPr>
        <w:t>, amongst others,</w:t>
      </w:r>
      <w:r w:rsidR="003E7B48" w:rsidRPr="00BC2872">
        <w:rPr>
          <w:rStyle w:val="normaltextrun"/>
          <w:rFonts w:ascii="Arial" w:hAnsi="Arial" w:cs="Arial"/>
        </w:rPr>
        <w:t xml:space="preserve"> that may not be outsourced by insurers or reinsurers.</w:t>
      </w:r>
      <w:r w:rsidR="003E7B48" w:rsidRPr="00BC2872">
        <w:rPr>
          <w:rStyle w:val="eop"/>
          <w:rFonts w:ascii="Arial" w:hAnsi="Arial" w:cs="Arial"/>
        </w:rPr>
        <w:t> </w:t>
      </w:r>
    </w:p>
    <w:p w14:paraId="4F1A1C31" w14:textId="77777777" w:rsidR="008567F2" w:rsidRPr="00BC2872" w:rsidRDefault="008567F2" w:rsidP="00BC2872">
      <w:pPr>
        <w:pStyle w:val="ListParagraph"/>
        <w:spacing w:after="0" w:line="360" w:lineRule="auto"/>
        <w:contextualSpacing w:val="0"/>
        <w:rPr>
          <w:rStyle w:val="normaltextrun"/>
          <w:rFonts w:ascii="Arial" w:hAnsi="Arial" w:cs="Arial"/>
          <w:sz w:val="24"/>
          <w:szCs w:val="24"/>
        </w:rPr>
      </w:pPr>
    </w:p>
    <w:p w14:paraId="5B69D641" w14:textId="1C8128A4" w:rsidR="00C82208" w:rsidRPr="00BC2872" w:rsidRDefault="0076213E" w:rsidP="0076213E">
      <w:pPr>
        <w:pStyle w:val="paragraph"/>
        <w:spacing w:before="0" w:beforeAutospacing="0" w:after="160" w:afterAutospacing="0" w:line="360" w:lineRule="auto"/>
        <w:ind w:left="720" w:hanging="720"/>
        <w:jc w:val="both"/>
        <w:textAlignment w:val="baseline"/>
        <w:rPr>
          <w:rFonts w:ascii="Arial" w:hAnsi="Arial" w:cs="Arial"/>
        </w:rPr>
      </w:pPr>
      <w:r>
        <w:rPr>
          <w:rStyle w:val="normaltextrun"/>
          <w:rFonts w:ascii="Arial" w:hAnsi="Arial" w:cs="Arial"/>
        </w:rPr>
        <w:t>7.3.</w:t>
      </w:r>
      <w:r>
        <w:rPr>
          <w:rStyle w:val="normaltextrun"/>
          <w:rFonts w:ascii="Arial" w:hAnsi="Arial" w:cs="Arial"/>
        </w:rPr>
        <w:tab/>
      </w:r>
      <w:r w:rsidR="003E7B48" w:rsidRPr="00BC2872">
        <w:rPr>
          <w:rStyle w:val="normaltextrun"/>
          <w:rFonts w:ascii="Arial" w:hAnsi="Arial" w:cs="Arial"/>
        </w:rPr>
        <w:t>The following seven principles on the outsourcing of a material business function are provided for in the Outsourcing Standard which must be applied according to the degree of materiality and that of the risks introduced by outsourcing to the financial institution or financial intermediary:</w:t>
      </w:r>
      <w:r w:rsidR="003E7B48" w:rsidRPr="00BC2872">
        <w:rPr>
          <w:rStyle w:val="eop"/>
          <w:rFonts w:ascii="Arial" w:hAnsi="Arial" w:cs="Arial"/>
        </w:rPr>
        <w:t> </w:t>
      </w:r>
    </w:p>
    <w:p w14:paraId="49B3ACFB" w14:textId="187F0184" w:rsidR="003E7B48" w:rsidRPr="00852B21" w:rsidRDefault="003E7B48" w:rsidP="00853FC1">
      <w:pPr>
        <w:pStyle w:val="ListParagraph"/>
        <w:numPr>
          <w:ilvl w:val="0"/>
          <w:numId w:val="39"/>
        </w:numPr>
        <w:spacing w:after="0" w:line="360" w:lineRule="auto"/>
        <w:contextualSpacing w:val="0"/>
        <w:jc w:val="both"/>
        <w:rPr>
          <w:rFonts w:ascii="Arial" w:eastAsia="Calibri" w:hAnsi="Arial" w:cs="Arial"/>
          <w:sz w:val="24"/>
          <w:szCs w:val="24"/>
          <w14:ligatures w14:val="none"/>
        </w:rPr>
      </w:pPr>
      <w:r w:rsidRPr="00852B21">
        <w:rPr>
          <w:rFonts w:ascii="Arial" w:eastAsia="Calibri" w:hAnsi="Arial" w:cs="Arial"/>
          <w:sz w:val="24"/>
          <w:szCs w:val="24"/>
          <w14:ligatures w14:val="none"/>
        </w:rPr>
        <w:lastRenderedPageBreak/>
        <w:t>Principle 1: Due diligence on selection and performance monitoring; </w:t>
      </w:r>
    </w:p>
    <w:p w14:paraId="0CFFEBC2" w14:textId="77777777" w:rsidR="003E7B48" w:rsidRPr="00852B21" w:rsidRDefault="003E7B48" w:rsidP="00853FC1">
      <w:pPr>
        <w:pStyle w:val="ListParagraph"/>
        <w:numPr>
          <w:ilvl w:val="0"/>
          <w:numId w:val="39"/>
        </w:numPr>
        <w:spacing w:after="0" w:line="360" w:lineRule="auto"/>
        <w:contextualSpacing w:val="0"/>
        <w:jc w:val="both"/>
        <w:rPr>
          <w:rFonts w:ascii="Arial" w:eastAsia="Calibri" w:hAnsi="Arial" w:cs="Arial"/>
          <w:sz w:val="24"/>
          <w:szCs w:val="24"/>
          <w14:ligatures w14:val="none"/>
        </w:rPr>
      </w:pPr>
      <w:r w:rsidRPr="00852B21">
        <w:rPr>
          <w:rFonts w:ascii="Arial" w:eastAsia="Calibri" w:hAnsi="Arial" w:cs="Arial"/>
          <w:sz w:val="24"/>
          <w:szCs w:val="24"/>
          <w14:ligatures w14:val="none"/>
        </w:rPr>
        <w:t>Principle 2: The contract with a service provider; </w:t>
      </w:r>
    </w:p>
    <w:p w14:paraId="51042B65" w14:textId="1FB53C6E" w:rsidR="003E7B48" w:rsidRPr="00852B21" w:rsidRDefault="003E7B48" w:rsidP="00853FC1">
      <w:pPr>
        <w:pStyle w:val="ListParagraph"/>
        <w:numPr>
          <w:ilvl w:val="0"/>
          <w:numId w:val="39"/>
        </w:numPr>
        <w:spacing w:after="0" w:line="360" w:lineRule="auto"/>
        <w:contextualSpacing w:val="0"/>
        <w:jc w:val="both"/>
        <w:rPr>
          <w:rFonts w:ascii="Arial" w:eastAsia="Calibri" w:hAnsi="Arial" w:cs="Arial"/>
          <w:sz w:val="24"/>
          <w:szCs w:val="24"/>
          <w14:ligatures w14:val="none"/>
        </w:rPr>
      </w:pPr>
      <w:r w:rsidRPr="00852B21">
        <w:rPr>
          <w:rFonts w:ascii="Arial" w:eastAsia="Calibri" w:hAnsi="Arial" w:cs="Arial"/>
          <w:sz w:val="24"/>
          <w:szCs w:val="24"/>
          <w14:ligatures w14:val="none"/>
        </w:rPr>
        <w:t>Principle 3: Information technology security, business resilience, continuity, and disaster recovery; </w:t>
      </w:r>
    </w:p>
    <w:p w14:paraId="2801AB31" w14:textId="77777777" w:rsidR="003E7B48" w:rsidRPr="00852B21" w:rsidRDefault="003E7B48" w:rsidP="00853FC1">
      <w:pPr>
        <w:pStyle w:val="ListParagraph"/>
        <w:numPr>
          <w:ilvl w:val="0"/>
          <w:numId w:val="39"/>
        </w:numPr>
        <w:spacing w:after="0" w:line="360" w:lineRule="auto"/>
        <w:contextualSpacing w:val="0"/>
        <w:jc w:val="both"/>
        <w:rPr>
          <w:rFonts w:ascii="Arial" w:eastAsia="Calibri" w:hAnsi="Arial" w:cs="Arial"/>
          <w:sz w:val="24"/>
          <w:szCs w:val="24"/>
          <w14:ligatures w14:val="none"/>
        </w:rPr>
      </w:pPr>
      <w:r w:rsidRPr="00852B21">
        <w:rPr>
          <w:rFonts w:ascii="Arial" w:eastAsia="Calibri" w:hAnsi="Arial" w:cs="Arial"/>
          <w:sz w:val="24"/>
          <w:szCs w:val="24"/>
          <w14:ligatures w14:val="none"/>
        </w:rPr>
        <w:t>Principle 4: Confidentiality; </w:t>
      </w:r>
    </w:p>
    <w:p w14:paraId="6311470C" w14:textId="77777777" w:rsidR="003E7B48" w:rsidRPr="00852B21" w:rsidRDefault="003E7B48" w:rsidP="00853FC1">
      <w:pPr>
        <w:pStyle w:val="ListParagraph"/>
        <w:numPr>
          <w:ilvl w:val="0"/>
          <w:numId w:val="39"/>
        </w:numPr>
        <w:spacing w:after="0" w:line="360" w:lineRule="auto"/>
        <w:contextualSpacing w:val="0"/>
        <w:jc w:val="both"/>
        <w:rPr>
          <w:rFonts w:ascii="Arial" w:eastAsia="Calibri" w:hAnsi="Arial" w:cs="Arial"/>
          <w:sz w:val="24"/>
          <w:szCs w:val="24"/>
          <w14:ligatures w14:val="none"/>
        </w:rPr>
      </w:pPr>
      <w:r w:rsidRPr="00852B21">
        <w:rPr>
          <w:rFonts w:ascii="Arial" w:eastAsia="Calibri" w:hAnsi="Arial" w:cs="Arial"/>
          <w:sz w:val="24"/>
          <w:szCs w:val="24"/>
          <w14:ligatures w14:val="none"/>
        </w:rPr>
        <w:t>Principle 5: Concentration of outsourcing arrangements; </w:t>
      </w:r>
    </w:p>
    <w:p w14:paraId="28DF85CE" w14:textId="77777777" w:rsidR="003E7B48" w:rsidRPr="00852B21" w:rsidRDefault="003E7B48" w:rsidP="00853FC1">
      <w:pPr>
        <w:pStyle w:val="ListParagraph"/>
        <w:numPr>
          <w:ilvl w:val="0"/>
          <w:numId w:val="39"/>
        </w:numPr>
        <w:spacing w:after="0" w:line="360" w:lineRule="auto"/>
        <w:contextualSpacing w:val="0"/>
        <w:jc w:val="both"/>
        <w:rPr>
          <w:rFonts w:ascii="Arial" w:eastAsia="Calibri" w:hAnsi="Arial" w:cs="Arial"/>
          <w:sz w:val="24"/>
          <w:szCs w:val="24"/>
          <w14:ligatures w14:val="none"/>
        </w:rPr>
      </w:pPr>
      <w:r w:rsidRPr="00852B21">
        <w:rPr>
          <w:rFonts w:ascii="Arial" w:eastAsia="Calibri" w:hAnsi="Arial" w:cs="Arial"/>
          <w:sz w:val="24"/>
          <w:szCs w:val="24"/>
          <w14:ligatures w14:val="none"/>
        </w:rPr>
        <w:t>Principle 6: Access to data, premises and personnel; and </w:t>
      </w:r>
    </w:p>
    <w:p w14:paraId="221CFFA3" w14:textId="77777777" w:rsidR="003E7B48" w:rsidRPr="00852B21" w:rsidRDefault="003E7B48" w:rsidP="00853FC1">
      <w:pPr>
        <w:pStyle w:val="ListParagraph"/>
        <w:numPr>
          <w:ilvl w:val="0"/>
          <w:numId w:val="39"/>
        </w:numPr>
        <w:spacing w:after="0" w:line="360" w:lineRule="auto"/>
        <w:contextualSpacing w:val="0"/>
        <w:jc w:val="both"/>
        <w:rPr>
          <w:rFonts w:ascii="Arial" w:eastAsia="Calibri" w:hAnsi="Arial" w:cs="Arial"/>
          <w:sz w:val="24"/>
          <w:szCs w:val="24"/>
          <w14:ligatures w14:val="none"/>
        </w:rPr>
      </w:pPr>
      <w:r w:rsidRPr="00852B21">
        <w:rPr>
          <w:rFonts w:ascii="Arial" w:eastAsia="Calibri" w:hAnsi="Arial" w:cs="Arial"/>
          <w:sz w:val="24"/>
          <w:szCs w:val="24"/>
          <w14:ligatures w14:val="none"/>
        </w:rPr>
        <w:t>Principle 7: Termination of outsourcing. </w:t>
      </w:r>
    </w:p>
    <w:p w14:paraId="4D87D4D9" w14:textId="190EEA3A" w:rsidR="003E7B48" w:rsidRPr="00BC2872" w:rsidRDefault="003E7B48" w:rsidP="00BC2872">
      <w:pPr>
        <w:pStyle w:val="paragraph"/>
        <w:spacing w:before="0" w:beforeAutospacing="0" w:after="0" w:afterAutospacing="0" w:line="360" w:lineRule="auto"/>
        <w:ind w:left="720"/>
        <w:jc w:val="both"/>
        <w:textAlignment w:val="baseline"/>
        <w:rPr>
          <w:rStyle w:val="normaltextrun"/>
          <w:rFonts w:ascii="Arial" w:hAnsi="Arial" w:cs="Arial"/>
        </w:rPr>
      </w:pPr>
    </w:p>
    <w:p w14:paraId="6EFD715B" w14:textId="694F9428" w:rsidR="003E7B48" w:rsidRPr="00BC2872" w:rsidRDefault="0076213E" w:rsidP="0076213E">
      <w:pPr>
        <w:pStyle w:val="paragraph"/>
        <w:spacing w:before="0" w:beforeAutospacing="0" w:after="160" w:afterAutospacing="0" w:line="360" w:lineRule="auto"/>
        <w:ind w:left="720" w:hanging="720"/>
        <w:jc w:val="both"/>
        <w:textAlignment w:val="baseline"/>
        <w:rPr>
          <w:rStyle w:val="normaltextrun"/>
          <w:rFonts w:ascii="Arial" w:hAnsi="Arial" w:cs="Arial"/>
        </w:rPr>
      </w:pPr>
      <w:r>
        <w:rPr>
          <w:rStyle w:val="normaltextrun"/>
          <w:rFonts w:ascii="Arial" w:hAnsi="Arial" w:cs="Arial"/>
        </w:rPr>
        <w:t>7.4.</w:t>
      </w:r>
      <w:r>
        <w:rPr>
          <w:rStyle w:val="normaltextrun"/>
          <w:rFonts w:ascii="Arial" w:hAnsi="Arial" w:cs="Arial"/>
        </w:rPr>
        <w:tab/>
      </w:r>
      <w:r w:rsidR="003E7B48" w:rsidRPr="00BC2872">
        <w:rPr>
          <w:rStyle w:val="normaltextrun"/>
          <w:rFonts w:ascii="Arial" w:hAnsi="Arial" w:cs="Arial"/>
        </w:rPr>
        <w:t>In terms of clause 15(1) of the Outsourcing Standard, a financial institution or financial intermediary must demonstrate to NAMFISA, as required, that in assessing the options for outsourcing, they have</w:t>
      </w:r>
      <w:r w:rsidR="0093060C">
        <w:rPr>
          <w:rStyle w:val="normaltextrun"/>
          <w:rFonts w:ascii="Arial" w:hAnsi="Arial" w:cs="Arial"/>
        </w:rPr>
        <w:t>:</w:t>
      </w:r>
      <w:r w:rsidR="003E7B48" w:rsidRPr="00BC2872">
        <w:rPr>
          <w:rStyle w:val="normaltextrun"/>
          <w:rFonts w:ascii="Arial" w:hAnsi="Arial" w:cs="Arial"/>
        </w:rPr>
        <w:t> </w:t>
      </w:r>
    </w:p>
    <w:p w14:paraId="0BF298D0" w14:textId="4F9DB72E" w:rsidR="003E7B48" w:rsidRPr="00852B21" w:rsidRDefault="003E7B48" w:rsidP="00853FC1">
      <w:pPr>
        <w:pStyle w:val="ListParagraph"/>
        <w:numPr>
          <w:ilvl w:val="0"/>
          <w:numId w:val="40"/>
        </w:numPr>
        <w:spacing w:after="0" w:line="360" w:lineRule="auto"/>
        <w:contextualSpacing w:val="0"/>
        <w:jc w:val="both"/>
        <w:rPr>
          <w:rFonts w:ascii="Arial" w:eastAsia="Calibri" w:hAnsi="Arial" w:cs="Arial"/>
          <w:sz w:val="24"/>
          <w:szCs w:val="24"/>
          <w14:ligatures w14:val="none"/>
        </w:rPr>
      </w:pPr>
      <w:r w:rsidRPr="00852B21">
        <w:rPr>
          <w:rFonts w:ascii="Arial" w:eastAsia="Calibri" w:hAnsi="Arial" w:cs="Arial"/>
          <w:sz w:val="24"/>
          <w:szCs w:val="24"/>
          <w14:ligatures w14:val="none"/>
        </w:rPr>
        <w:t>Complied with the Outsourcing Standard and considered all seven outsourcing principles specified under the Outsourcing Standard</w:t>
      </w:r>
      <w:r w:rsidR="00116A36">
        <w:rPr>
          <w:rFonts w:ascii="Arial" w:eastAsia="Calibri" w:hAnsi="Arial" w:cs="Arial"/>
          <w:sz w:val="24"/>
          <w:szCs w:val="24"/>
          <w14:ligatures w14:val="none"/>
        </w:rPr>
        <w:t>,</w:t>
      </w:r>
      <w:r w:rsidRPr="00852B21">
        <w:rPr>
          <w:rFonts w:ascii="Arial" w:eastAsia="Calibri" w:hAnsi="Arial" w:cs="Arial"/>
          <w:sz w:val="24"/>
          <w:szCs w:val="24"/>
          <w14:ligatures w14:val="none"/>
        </w:rPr>
        <w:t xml:space="preserve"> and </w:t>
      </w:r>
    </w:p>
    <w:p w14:paraId="74DD14A3" w14:textId="77777777" w:rsidR="003E7B48" w:rsidRPr="00852B21" w:rsidRDefault="003E7B48" w:rsidP="00853FC1">
      <w:pPr>
        <w:pStyle w:val="ListParagraph"/>
        <w:numPr>
          <w:ilvl w:val="0"/>
          <w:numId w:val="40"/>
        </w:numPr>
        <w:spacing w:after="0" w:line="360" w:lineRule="auto"/>
        <w:contextualSpacing w:val="0"/>
        <w:jc w:val="both"/>
        <w:rPr>
          <w:rFonts w:ascii="Arial" w:eastAsia="Calibri" w:hAnsi="Arial" w:cs="Arial"/>
          <w:sz w:val="24"/>
          <w:szCs w:val="24"/>
          <w14:ligatures w14:val="none"/>
        </w:rPr>
      </w:pPr>
      <w:r w:rsidRPr="00852B21">
        <w:rPr>
          <w:rFonts w:ascii="Arial" w:eastAsia="Calibri" w:hAnsi="Arial" w:cs="Arial"/>
          <w:sz w:val="24"/>
          <w:szCs w:val="24"/>
          <w14:ligatures w14:val="none"/>
        </w:rPr>
        <w:t>ensured that –  </w:t>
      </w:r>
    </w:p>
    <w:p w14:paraId="606DB071" w14:textId="76718DD2" w:rsidR="003E7B48" w:rsidRPr="00853FC1" w:rsidRDefault="003E7B48" w:rsidP="00853FC1">
      <w:pPr>
        <w:pStyle w:val="ListParagraph"/>
        <w:numPr>
          <w:ilvl w:val="1"/>
          <w:numId w:val="41"/>
        </w:numPr>
        <w:spacing w:after="0" w:line="360" w:lineRule="auto"/>
        <w:jc w:val="both"/>
        <w:rPr>
          <w:rFonts w:ascii="Arial" w:eastAsia="Calibri" w:hAnsi="Arial" w:cs="Arial"/>
          <w:sz w:val="24"/>
          <w:szCs w:val="24"/>
        </w:rPr>
      </w:pPr>
      <w:r w:rsidRPr="00853FC1">
        <w:rPr>
          <w:rFonts w:ascii="Arial" w:eastAsia="Calibri" w:hAnsi="Arial" w:cs="Arial"/>
          <w:sz w:val="24"/>
          <w:szCs w:val="24"/>
        </w:rPr>
        <w:t xml:space="preserve">risks associated with </w:t>
      </w:r>
      <w:r w:rsidR="00853FC1" w:rsidRPr="00853FC1">
        <w:rPr>
          <w:rFonts w:ascii="Arial" w:eastAsia="Calibri" w:hAnsi="Arial" w:cs="Arial"/>
          <w:sz w:val="24"/>
          <w:szCs w:val="24"/>
        </w:rPr>
        <w:t>outsourcing</w:t>
      </w:r>
      <w:r w:rsidR="00AD562D">
        <w:rPr>
          <w:rFonts w:ascii="Arial" w:eastAsia="Calibri" w:hAnsi="Arial" w:cs="Arial"/>
          <w:sz w:val="24"/>
          <w:szCs w:val="24"/>
        </w:rPr>
        <w:t xml:space="preserve"> </w:t>
      </w:r>
      <w:r w:rsidRPr="00853FC1">
        <w:rPr>
          <w:rFonts w:ascii="Arial" w:eastAsia="Calibri" w:hAnsi="Arial" w:cs="Arial"/>
          <w:sz w:val="24"/>
          <w:szCs w:val="24"/>
        </w:rPr>
        <w:t>are appropriately</w:t>
      </w:r>
      <w:r w:rsidR="0093060C">
        <w:rPr>
          <w:rFonts w:ascii="Arial" w:eastAsia="Calibri" w:hAnsi="Arial" w:cs="Arial"/>
          <w:sz w:val="24"/>
          <w:szCs w:val="24"/>
        </w:rPr>
        <w:t xml:space="preserve"> </w:t>
      </w:r>
      <w:r w:rsidRPr="00853FC1">
        <w:rPr>
          <w:rFonts w:ascii="Arial" w:eastAsia="Calibri" w:hAnsi="Arial" w:cs="Arial"/>
          <w:sz w:val="24"/>
          <w:szCs w:val="24"/>
        </w:rPr>
        <w:t>assessed, monitored, managed and regularly reviewed; and </w:t>
      </w:r>
    </w:p>
    <w:p w14:paraId="6B16C95F" w14:textId="24C508C0" w:rsidR="003E7B48" w:rsidRPr="00BC2872" w:rsidRDefault="003E7B48" w:rsidP="00853FC1">
      <w:pPr>
        <w:pStyle w:val="ListParagraph"/>
        <w:numPr>
          <w:ilvl w:val="1"/>
          <w:numId w:val="41"/>
        </w:numPr>
        <w:spacing w:after="0" w:line="360" w:lineRule="auto"/>
        <w:contextualSpacing w:val="0"/>
        <w:jc w:val="both"/>
        <w:rPr>
          <w:rFonts w:ascii="Arial" w:eastAsia="Calibri" w:hAnsi="Arial" w:cs="Arial"/>
          <w:sz w:val="24"/>
          <w:szCs w:val="24"/>
        </w:rPr>
      </w:pPr>
      <w:r w:rsidRPr="00BC2872">
        <w:rPr>
          <w:rFonts w:ascii="Arial" w:eastAsia="Calibri" w:hAnsi="Arial" w:cs="Arial"/>
          <w:sz w:val="24"/>
          <w:szCs w:val="24"/>
        </w:rPr>
        <w:t xml:space="preserve">an internal audit function, or in situations where internal audit capabilities do not exist, an alternative arrangement is in place to review any proposed outsourcing, and to regularly review and report to the board, audit committee or senior management on the financial </w:t>
      </w:r>
      <w:r w:rsidR="00E92AAC" w:rsidRPr="00BC2872">
        <w:rPr>
          <w:rFonts w:ascii="Arial" w:eastAsia="Calibri" w:hAnsi="Arial" w:cs="Arial"/>
          <w:sz w:val="24"/>
          <w:szCs w:val="24"/>
        </w:rPr>
        <w:t>institutions</w:t>
      </w:r>
      <w:r w:rsidRPr="00BC2872">
        <w:rPr>
          <w:rFonts w:ascii="Arial" w:eastAsia="Calibri" w:hAnsi="Arial" w:cs="Arial"/>
          <w:sz w:val="24"/>
          <w:szCs w:val="24"/>
        </w:rPr>
        <w:t xml:space="preserve"> or financial intermediary’s compliance to their outsourcing policy. </w:t>
      </w:r>
    </w:p>
    <w:p w14:paraId="6438380C" w14:textId="5C12A0A7" w:rsidR="003E7B48" w:rsidRPr="00BC2872" w:rsidRDefault="003E7B48" w:rsidP="00853FC1">
      <w:pPr>
        <w:pStyle w:val="paragraph"/>
        <w:spacing w:before="0" w:beforeAutospacing="0" w:after="0" w:afterAutospacing="0" w:line="360" w:lineRule="auto"/>
        <w:ind w:left="720" w:firstLine="60"/>
        <w:jc w:val="both"/>
        <w:textAlignment w:val="baseline"/>
        <w:rPr>
          <w:rFonts w:ascii="Arial" w:hAnsi="Arial" w:cs="Arial"/>
        </w:rPr>
      </w:pPr>
    </w:p>
    <w:p w14:paraId="7060C292" w14:textId="1FA07D22" w:rsidR="00C82208" w:rsidRPr="00BC2872" w:rsidRDefault="0076213E" w:rsidP="0076213E">
      <w:pPr>
        <w:pStyle w:val="paragraph"/>
        <w:spacing w:before="0" w:beforeAutospacing="0" w:after="0" w:afterAutospacing="0" w:line="360" w:lineRule="auto"/>
        <w:ind w:left="720" w:hanging="720"/>
        <w:jc w:val="both"/>
        <w:textAlignment w:val="baseline"/>
        <w:rPr>
          <w:rStyle w:val="normaltextrun"/>
          <w:rFonts w:ascii="Arial" w:hAnsi="Arial" w:cs="Arial"/>
        </w:rPr>
      </w:pPr>
      <w:r>
        <w:rPr>
          <w:rStyle w:val="normaltextrun"/>
          <w:rFonts w:ascii="Arial" w:hAnsi="Arial" w:cs="Arial"/>
        </w:rPr>
        <w:t>7.5.</w:t>
      </w:r>
      <w:r>
        <w:rPr>
          <w:rStyle w:val="normaltextrun"/>
          <w:rFonts w:ascii="Arial" w:hAnsi="Arial" w:cs="Arial"/>
        </w:rPr>
        <w:tab/>
      </w:r>
      <w:r w:rsidR="003E7B48" w:rsidRPr="00BC2872">
        <w:rPr>
          <w:rStyle w:val="normaltextrun"/>
          <w:rFonts w:ascii="Arial" w:hAnsi="Arial" w:cs="Arial"/>
        </w:rPr>
        <w:t xml:space="preserve">A financial institution or financial intermediary must notify NAMFISA, in writing not later than 30 business days after entering into an outsourcing agreement, of such agreement in accordance with clause 18(1), and must further notify NAMFISA, in writing not later than 30 business days after an extension, renewal or amendment of an outsourcing agreement, of such extension, renewal or amendment in accordance with clause 18(2). Any notification made to NAMFISA in terms of sub-clauses (1) or (2) must also be accompanied by a summary of the key risks </w:t>
      </w:r>
      <w:r w:rsidR="003E7B48" w:rsidRPr="00BC2872">
        <w:rPr>
          <w:rStyle w:val="normaltextrun"/>
          <w:rFonts w:ascii="Arial" w:hAnsi="Arial" w:cs="Arial"/>
        </w:rPr>
        <w:lastRenderedPageBreak/>
        <w:t>involved with the outsourcing, and the mitigation strategies put in place to address those risks. </w:t>
      </w:r>
    </w:p>
    <w:p w14:paraId="6846F728" w14:textId="77777777" w:rsidR="00BC2872" w:rsidRDefault="00BC2872" w:rsidP="00BC2872">
      <w:pPr>
        <w:pStyle w:val="paragraph"/>
        <w:spacing w:before="0" w:beforeAutospacing="0" w:after="0" w:afterAutospacing="0" w:line="360" w:lineRule="auto"/>
        <w:ind w:left="720"/>
        <w:jc w:val="both"/>
        <w:textAlignment w:val="baseline"/>
        <w:rPr>
          <w:rStyle w:val="normaltextrun"/>
          <w:rFonts w:ascii="Arial" w:hAnsi="Arial" w:cs="Arial"/>
        </w:rPr>
      </w:pPr>
    </w:p>
    <w:p w14:paraId="2F8AE5CD" w14:textId="720C1F59" w:rsidR="003E7B48" w:rsidRPr="00BC2872" w:rsidRDefault="0076213E" w:rsidP="0076213E">
      <w:pPr>
        <w:pStyle w:val="paragraph"/>
        <w:spacing w:before="0" w:beforeAutospacing="0" w:after="0" w:afterAutospacing="0" w:line="360" w:lineRule="auto"/>
        <w:ind w:left="720" w:hanging="720"/>
        <w:jc w:val="both"/>
        <w:textAlignment w:val="baseline"/>
        <w:rPr>
          <w:rFonts w:ascii="Arial" w:hAnsi="Arial" w:cs="Arial"/>
        </w:rPr>
      </w:pPr>
      <w:r>
        <w:rPr>
          <w:rStyle w:val="normaltextrun"/>
          <w:rFonts w:ascii="Arial" w:hAnsi="Arial" w:cs="Arial"/>
        </w:rPr>
        <w:t>7.6</w:t>
      </w:r>
      <w:r>
        <w:rPr>
          <w:rStyle w:val="normaltextrun"/>
          <w:rFonts w:ascii="Arial" w:hAnsi="Arial" w:cs="Arial"/>
        </w:rPr>
        <w:tab/>
      </w:r>
      <w:r w:rsidR="003E7B48" w:rsidRPr="00BC2872">
        <w:rPr>
          <w:rStyle w:val="normaltextrun"/>
          <w:rFonts w:ascii="Arial" w:hAnsi="Arial" w:cs="Arial"/>
        </w:rPr>
        <w:t>Clause 19(1) of the Outsourcing Standard provides a transitional period of 12 months from 1 May 2026 in respect of existing outsourcing arrangements.</w:t>
      </w:r>
      <w:r w:rsidR="003E7B48" w:rsidRPr="00BC2872">
        <w:rPr>
          <w:rStyle w:val="eop"/>
          <w:rFonts w:ascii="Arial" w:hAnsi="Arial" w:cs="Arial"/>
        </w:rPr>
        <w:t> </w:t>
      </w:r>
    </w:p>
    <w:p w14:paraId="4BCB291E" w14:textId="77777777" w:rsidR="003E7B48" w:rsidRPr="00BC2872" w:rsidRDefault="003E7B48" w:rsidP="00BC2872">
      <w:pPr>
        <w:pStyle w:val="ListParagraph"/>
        <w:spacing w:after="0" w:line="360" w:lineRule="auto"/>
        <w:ind w:left="390"/>
        <w:contextualSpacing w:val="0"/>
        <w:jc w:val="both"/>
        <w:rPr>
          <w:rFonts w:ascii="Arial" w:eastAsia="Calibri" w:hAnsi="Arial" w:cs="Arial"/>
          <w:b/>
          <w:sz w:val="24"/>
          <w:szCs w:val="24"/>
        </w:rPr>
      </w:pPr>
    </w:p>
    <w:p w14:paraId="29F3A389" w14:textId="5D973A8D" w:rsidR="00B2785C" w:rsidRPr="00BC2872" w:rsidRDefault="0076213E" w:rsidP="0076213E">
      <w:pPr>
        <w:spacing w:after="0" w:line="360" w:lineRule="auto"/>
        <w:ind w:left="720" w:hanging="720"/>
        <w:contextualSpacing/>
        <w:jc w:val="both"/>
        <w:rPr>
          <w:rFonts w:ascii="Arial" w:eastAsia="Calibri" w:hAnsi="Arial" w:cs="Arial"/>
          <w:b/>
          <w:bCs/>
          <w:sz w:val="24"/>
          <w:szCs w:val="24"/>
        </w:rPr>
      </w:pPr>
      <w:r>
        <w:rPr>
          <w:rFonts w:ascii="Arial" w:eastAsia="Calibri" w:hAnsi="Arial" w:cs="Arial"/>
          <w:b/>
          <w:bCs/>
          <w:sz w:val="24"/>
          <w:szCs w:val="24"/>
        </w:rPr>
        <w:t>8.</w:t>
      </w:r>
      <w:r>
        <w:rPr>
          <w:rFonts w:ascii="Arial" w:eastAsia="Calibri" w:hAnsi="Arial" w:cs="Arial"/>
          <w:b/>
          <w:bCs/>
          <w:sz w:val="24"/>
          <w:szCs w:val="24"/>
        </w:rPr>
        <w:tab/>
      </w:r>
      <w:r w:rsidR="00A05DD4" w:rsidRPr="00BC2872">
        <w:rPr>
          <w:rFonts w:ascii="Arial" w:eastAsia="Calibri" w:hAnsi="Arial" w:cs="Arial"/>
          <w:b/>
          <w:bCs/>
          <w:sz w:val="24"/>
          <w:szCs w:val="24"/>
        </w:rPr>
        <w:t>AMENDMENTS TO FUND RULES APPROVED AND REGISTERED BEFORE 1 MAY 2026</w:t>
      </w:r>
    </w:p>
    <w:p w14:paraId="36417A10" w14:textId="77777777" w:rsidR="00BC2872" w:rsidRPr="00BC2872" w:rsidRDefault="00BC2872" w:rsidP="00BC2872">
      <w:pPr>
        <w:pStyle w:val="ListParagraph"/>
        <w:spacing w:after="0" w:line="360" w:lineRule="auto"/>
        <w:contextualSpacing w:val="0"/>
        <w:jc w:val="both"/>
        <w:rPr>
          <w:rFonts w:ascii="Arial" w:eastAsia="Calibri" w:hAnsi="Arial" w:cs="Arial"/>
          <w:sz w:val="24"/>
          <w:szCs w:val="24"/>
        </w:rPr>
      </w:pPr>
    </w:p>
    <w:p w14:paraId="1F885657" w14:textId="4B7AD018" w:rsidR="00F51D65" w:rsidRPr="0076213E" w:rsidRDefault="0076213E" w:rsidP="0076213E">
      <w:pPr>
        <w:spacing w:after="0" w:line="360" w:lineRule="auto"/>
        <w:ind w:left="720" w:hanging="720"/>
        <w:jc w:val="both"/>
        <w:rPr>
          <w:rFonts w:ascii="Arial" w:eastAsia="Calibri" w:hAnsi="Arial" w:cs="Arial"/>
          <w:sz w:val="24"/>
          <w:szCs w:val="24"/>
        </w:rPr>
      </w:pPr>
      <w:r>
        <w:rPr>
          <w:rFonts w:ascii="Arial" w:eastAsia="Calibri" w:hAnsi="Arial" w:cs="Arial"/>
          <w:sz w:val="24"/>
          <w:szCs w:val="24"/>
        </w:rPr>
        <w:t>8.1</w:t>
      </w:r>
      <w:r>
        <w:rPr>
          <w:rFonts w:ascii="Arial" w:eastAsia="Calibri" w:hAnsi="Arial" w:cs="Arial"/>
          <w:sz w:val="24"/>
          <w:szCs w:val="24"/>
        </w:rPr>
        <w:tab/>
      </w:r>
      <w:r w:rsidR="00CB19E4" w:rsidRPr="0076213E">
        <w:rPr>
          <w:rFonts w:ascii="Arial" w:eastAsia="Calibri" w:hAnsi="Arial" w:cs="Arial"/>
          <w:sz w:val="24"/>
          <w:szCs w:val="24"/>
        </w:rPr>
        <w:t xml:space="preserve">In terms of FIMA, rule amendments are not subject to an approval and registration process. It therefore follows that no approval can take place after 1 May 2026. </w:t>
      </w:r>
    </w:p>
    <w:p w14:paraId="4AEB2B9D" w14:textId="77777777" w:rsidR="00BC2872" w:rsidRDefault="00BC2872" w:rsidP="00BC2872">
      <w:pPr>
        <w:pStyle w:val="ListParagraph"/>
        <w:spacing w:after="0" w:line="360" w:lineRule="auto"/>
        <w:contextualSpacing w:val="0"/>
        <w:jc w:val="both"/>
        <w:rPr>
          <w:rFonts w:ascii="Arial" w:eastAsia="Calibri" w:hAnsi="Arial" w:cs="Arial"/>
          <w:sz w:val="24"/>
          <w:szCs w:val="24"/>
        </w:rPr>
      </w:pPr>
    </w:p>
    <w:p w14:paraId="591B32F5" w14:textId="799506D1" w:rsidR="00F51D65" w:rsidRPr="0076213E" w:rsidRDefault="0076213E" w:rsidP="0076213E">
      <w:pPr>
        <w:spacing w:after="0" w:line="360" w:lineRule="auto"/>
        <w:ind w:left="720" w:hanging="720"/>
        <w:jc w:val="both"/>
        <w:rPr>
          <w:rFonts w:ascii="Arial" w:eastAsia="Calibri" w:hAnsi="Arial" w:cs="Arial"/>
          <w:sz w:val="24"/>
          <w:szCs w:val="24"/>
        </w:rPr>
      </w:pPr>
      <w:r>
        <w:rPr>
          <w:rFonts w:ascii="Arial" w:eastAsia="Calibri" w:hAnsi="Arial" w:cs="Arial"/>
          <w:sz w:val="24"/>
          <w:szCs w:val="24"/>
        </w:rPr>
        <w:t>8.2</w:t>
      </w:r>
      <w:r>
        <w:rPr>
          <w:rFonts w:ascii="Arial" w:eastAsia="Calibri" w:hAnsi="Arial" w:cs="Arial"/>
          <w:sz w:val="24"/>
          <w:szCs w:val="24"/>
        </w:rPr>
        <w:tab/>
      </w:r>
      <w:r w:rsidR="00CB19E4" w:rsidRPr="0076213E">
        <w:rPr>
          <w:rFonts w:ascii="Arial" w:eastAsia="Calibri" w:hAnsi="Arial" w:cs="Arial"/>
          <w:sz w:val="24"/>
          <w:szCs w:val="24"/>
        </w:rPr>
        <w:t xml:space="preserve">In terms of section </w:t>
      </w:r>
      <w:r w:rsidR="00822A1C" w:rsidRPr="0076213E">
        <w:rPr>
          <w:rFonts w:ascii="Arial" w:eastAsia="Calibri" w:hAnsi="Arial" w:cs="Arial"/>
          <w:sz w:val="24"/>
          <w:szCs w:val="24"/>
        </w:rPr>
        <w:t xml:space="preserve">352 </w:t>
      </w:r>
      <w:r w:rsidR="00CB19E4" w:rsidRPr="0076213E">
        <w:rPr>
          <w:rFonts w:ascii="Arial" w:eastAsia="Calibri" w:hAnsi="Arial" w:cs="Arial"/>
          <w:sz w:val="24"/>
          <w:szCs w:val="24"/>
        </w:rPr>
        <w:t>of FIMA, the rules must comply with the requirements of FIMA and contain matters that are set out in the regulations and in the standards. FIMA further stipulates that where the rules are inconsistent with any of its provisions</w:t>
      </w:r>
      <w:r w:rsidR="000264D1" w:rsidRPr="0076213E">
        <w:rPr>
          <w:rFonts w:ascii="Arial" w:eastAsia="Calibri" w:hAnsi="Arial" w:cs="Arial"/>
          <w:sz w:val="24"/>
          <w:szCs w:val="24"/>
        </w:rPr>
        <w:t>,</w:t>
      </w:r>
      <w:r w:rsidR="00CB19E4" w:rsidRPr="0076213E">
        <w:rPr>
          <w:rFonts w:ascii="Arial" w:eastAsia="Calibri" w:hAnsi="Arial" w:cs="Arial"/>
          <w:sz w:val="24"/>
          <w:szCs w:val="24"/>
        </w:rPr>
        <w:t xml:space="preserve"> such rules are invalid to the extent of the inconsistency. This provision applies from 1 May 2026. </w:t>
      </w:r>
    </w:p>
    <w:p w14:paraId="64428375" w14:textId="77777777" w:rsidR="00BC2872" w:rsidRDefault="00BC2872" w:rsidP="00BC2872">
      <w:pPr>
        <w:pStyle w:val="ListParagraph"/>
        <w:spacing w:after="0" w:line="360" w:lineRule="auto"/>
        <w:contextualSpacing w:val="0"/>
        <w:jc w:val="both"/>
        <w:rPr>
          <w:rFonts w:ascii="Arial" w:eastAsia="Calibri" w:hAnsi="Arial" w:cs="Arial"/>
          <w:sz w:val="24"/>
          <w:szCs w:val="24"/>
        </w:rPr>
      </w:pPr>
    </w:p>
    <w:p w14:paraId="1A3F58DC" w14:textId="25E8AFB9" w:rsidR="00E073BA" w:rsidRPr="0076213E" w:rsidRDefault="0076213E" w:rsidP="0076213E">
      <w:pPr>
        <w:spacing w:after="0" w:line="360" w:lineRule="auto"/>
        <w:ind w:left="720" w:hanging="720"/>
        <w:jc w:val="both"/>
        <w:rPr>
          <w:rFonts w:ascii="Arial" w:eastAsia="Calibri" w:hAnsi="Arial" w:cs="Arial"/>
          <w:sz w:val="24"/>
          <w:szCs w:val="24"/>
        </w:rPr>
      </w:pPr>
      <w:r>
        <w:rPr>
          <w:rFonts w:ascii="Arial" w:eastAsia="Calibri" w:hAnsi="Arial" w:cs="Arial"/>
          <w:sz w:val="24"/>
          <w:szCs w:val="24"/>
        </w:rPr>
        <w:t>8.3</w:t>
      </w:r>
      <w:r>
        <w:rPr>
          <w:rFonts w:ascii="Arial" w:eastAsia="Calibri" w:hAnsi="Arial" w:cs="Arial"/>
          <w:sz w:val="24"/>
          <w:szCs w:val="24"/>
        </w:rPr>
        <w:tab/>
      </w:r>
      <w:r w:rsidR="00E073BA" w:rsidRPr="0076213E">
        <w:rPr>
          <w:rFonts w:ascii="Arial" w:eastAsia="Calibri" w:hAnsi="Arial" w:cs="Arial"/>
          <w:sz w:val="24"/>
          <w:szCs w:val="24"/>
        </w:rPr>
        <w:t xml:space="preserve">The process of amending, rescinding and or adding to the rules of Medical Aid Fund are set out in Section 353 of FIMA.  Section 353 requires the board of a Medical Aid Fund to send a copy of any amendment, rescission or addition to the rules together with the particulars listed in the standards to NAMFISA not less than thirty (30) days before its implementation. </w:t>
      </w:r>
    </w:p>
    <w:p w14:paraId="0C737F09" w14:textId="77777777" w:rsidR="00BC2872" w:rsidRDefault="00BC2872" w:rsidP="00BC2872">
      <w:pPr>
        <w:pStyle w:val="ListParagraph"/>
        <w:spacing w:after="0" w:line="360" w:lineRule="auto"/>
        <w:contextualSpacing w:val="0"/>
        <w:jc w:val="both"/>
        <w:rPr>
          <w:rFonts w:ascii="Arial" w:eastAsia="Calibri" w:hAnsi="Arial" w:cs="Arial"/>
          <w:sz w:val="24"/>
          <w:szCs w:val="24"/>
        </w:rPr>
      </w:pPr>
    </w:p>
    <w:p w14:paraId="5E4D8AE7" w14:textId="76A84FE9" w:rsidR="00AD562D" w:rsidRPr="0076213E" w:rsidRDefault="0076213E" w:rsidP="00E92AAC">
      <w:pPr>
        <w:spacing w:after="0" w:line="360" w:lineRule="auto"/>
        <w:ind w:left="720" w:hanging="720"/>
        <w:jc w:val="both"/>
        <w:rPr>
          <w:rFonts w:ascii="Arial" w:eastAsia="Calibri" w:hAnsi="Arial" w:cs="Arial"/>
          <w:sz w:val="24"/>
          <w:szCs w:val="24"/>
        </w:rPr>
      </w:pPr>
      <w:r>
        <w:rPr>
          <w:rFonts w:ascii="Arial" w:eastAsia="Calibri" w:hAnsi="Arial" w:cs="Arial"/>
          <w:sz w:val="24"/>
          <w:szCs w:val="24"/>
        </w:rPr>
        <w:t>8.4</w:t>
      </w:r>
      <w:r>
        <w:rPr>
          <w:rFonts w:ascii="Arial" w:eastAsia="Calibri" w:hAnsi="Arial" w:cs="Arial"/>
          <w:sz w:val="24"/>
          <w:szCs w:val="24"/>
        </w:rPr>
        <w:tab/>
      </w:r>
      <w:r w:rsidR="00E073BA" w:rsidRPr="0076213E">
        <w:rPr>
          <w:rFonts w:ascii="Arial" w:eastAsia="Calibri" w:hAnsi="Arial" w:cs="Arial"/>
          <w:sz w:val="24"/>
          <w:szCs w:val="24"/>
        </w:rPr>
        <w:t xml:space="preserve">Medical Aid Funds are required to complete the prescribed application forms on ERS with regard to rule amendment applications. </w:t>
      </w:r>
    </w:p>
    <w:p w14:paraId="7F44C71F" w14:textId="77777777" w:rsidR="0093060C" w:rsidRPr="0093060C" w:rsidRDefault="0093060C" w:rsidP="0093060C">
      <w:pPr>
        <w:pStyle w:val="ListParagraph"/>
        <w:rPr>
          <w:rFonts w:ascii="Arial" w:eastAsia="Calibri" w:hAnsi="Arial" w:cs="Arial"/>
          <w:sz w:val="24"/>
          <w:szCs w:val="24"/>
        </w:rPr>
      </w:pPr>
    </w:p>
    <w:p w14:paraId="3EFC9163" w14:textId="158FDADA" w:rsidR="0093060C" w:rsidRPr="0076213E" w:rsidRDefault="0076213E" w:rsidP="0076213E">
      <w:pPr>
        <w:spacing w:after="0" w:line="360" w:lineRule="auto"/>
        <w:jc w:val="both"/>
        <w:rPr>
          <w:rFonts w:ascii="Arial" w:eastAsia="Calibri" w:hAnsi="Arial" w:cs="Arial"/>
          <w:b/>
          <w:bCs/>
          <w:sz w:val="24"/>
          <w:szCs w:val="24"/>
        </w:rPr>
      </w:pPr>
      <w:r>
        <w:rPr>
          <w:rFonts w:ascii="Arial" w:eastAsia="Calibri" w:hAnsi="Arial" w:cs="Arial"/>
          <w:b/>
          <w:bCs/>
          <w:sz w:val="24"/>
          <w:szCs w:val="24"/>
        </w:rPr>
        <w:t>9.</w:t>
      </w:r>
      <w:r>
        <w:rPr>
          <w:rFonts w:ascii="Arial" w:eastAsia="Calibri" w:hAnsi="Arial" w:cs="Arial"/>
          <w:b/>
          <w:bCs/>
          <w:sz w:val="24"/>
          <w:szCs w:val="24"/>
        </w:rPr>
        <w:tab/>
      </w:r>
      <w:r w:rsidR="0093060C" w:rsidRPr="0076213E">
        <w:rPr>
          <w:rFonts w:ascii="Arial" w:eastAsia="Calibri" w:hAnsi="Arial" w:cs="Arial"/>
          <w:b/>
          <w:bCs/>
          <w:sz w:val="24"/>
          <w:szCs w:val="24"/>
        </w:rPr>
        <w:t xml:space="preserve">Rules relating to the Board of a </w:t>
      </w:r>
      <w:r w:rsidR="000342DE" w:rsidRPr="0076213E">
        <w:rPr>
          <w:rFonts w:ascii="Arial" w:eastAsia="Calibri" w:hAnsi="Arial" w:cs="Arial"/>
          <w:b/>
          <w:bCs/>
          <w:sz w:val="24"/>
          <w:szCs w:val="24"/>
        </w:rPr>
        <w:t>M</w:t>
      </w:r>
      <w:r w:rsidR="0093060C" w:rsidRPr="0076213E">
        <w:rPr>
          <w:rFonts w:ascii="Arial" w:eastAsia="Calibri" w:hAnsi="Arial" w:cs="Arial"/>
          <w:b/>
          <w:bCs/>
          <w:sz w:val="24"/>
          <w:szCs w:val="24"/>
        </w:rPr>
        <w:t xml:space="preserve">edical </w:t>
      </w:r>
      <w:r w:rsidR="000342DE" w:rsidRPr="0076213E">
        <w:rPr>
          <w:rFonts w:ascii="Arial" w:eastAsia="Calibri" w:hAnsi="Arial" w:cs="Arial"/>
          <w:b/>
          <w:bCs/>
          <w:sz w:val="24"/>
          <w:szCs w:val="24"/>
        </w:rPr>
        <w:t>A</w:t>
      </w:r>
      <w:r w:rsidR="0093060C" w:rsidRPr="0076213E">
        <w:rPr>
          <w:rFonts w:ascii="Arial" w:eastAsia="Calibri" w:hAnsi="Arial" w:cs="Arial"/>
          <w:b/>
          <w:bCs/>
          <w:sz w:val="24"/>
          <w:szCs w:val="24"/>
        </w:rPr>
        <w:t xml:space="preserve">id </w:t>
      </w:r>
      <w:r w:rsidR="000342DE" w:rsidRPr="0076213E">
        <w:rPr>
          <w:rFonts w:ascii="Arial" w:eastAsia="Calibri" w:hAnsi="Arial" w:cs="Arial"/>
          <w:b/>
          <w:bCs/>
          <w:sz w:val="24"/>
          <w:szCs w:val="24"/>
        </w:rPr>
        <w:t>F</w:t>
      </w:r>
      <w:r w:rsidR="0093060C" w:rsidRPr="0076213E">
        <w:rPr>
          <w:rFonts w:ascii="Arial" w:eastAsia="Calibri" w:hAnsi="Arial" w:cs="Arial"/>
          <w:b/>
          <w:bCs/>
          <w:sz w:val="24"/>
          <w:szCs w:val="24"/>
        </w:rPr>
        <w:t xml:space="preserve">und </w:t>
      </w:r>
    </w:p>
    <w:p w14:paraId="260FB337" w14:textId="77777777" w:rsidR="0076213E" w:rsidRDefault="0076213E" w:rsidP="0076213E">
      <w:pPr>
        <w:spacing w:after="0" w:line="360" w:lineRule="auto"/>
        <w:ind w:left="720" w:hanging="720"/>
        <w:jc w:val="both"/>
        <w:rPr>
          <w:rFonts w:ascii="Arial" w:eastAsia="Calibri" w:hAnsi="Arial" w:cs="Arial"/>
          <w:sz w:val="24"/>
          <w:szCs w:val="24"/>
        </w:rPr>
      </w:pPr>
    </w:p>
    <w:p w14:paraId="62A5BD41" w14:textId="708C4AA9" w:rsidR="0093060C" w:rsidRPr="0093060C" w:rsidRDefault="0076213E" w:rsidP="0076213E">
      <w:pPr>
        <w:spacing w:after="0" w:line="360" w:lineRule="auto"/>
        <w:ind w:left="720" w:hanging="720"/>
        <w:jc w:val="both"/>
        <w:rPr>
          <w:rFonts w:ascii="Arial" w:eastAsia="Calibri" w:hAnsi="Arial" w:cs="Arial"/>
          <w:sz w:val="24"/>
          <w:szCs w:val="24"/>
        </w:rPr>
      </w:pPr>
      <w:r>
        <w:rPr>
          <w:rFonts w:ascii="Arial" w:eastAsia="Calibri" w:hAnsi="Arial" w:cs="Arial"/>
          <w:sz w:val="24"/>
          <w:szCs w:val="24"/>
        </w:rPr>
        <w:lastRenderedPageBreak/>
        <w:t>9.1</w:t>
      </w:r>
      <w:r>
        <w:rPr>
          <w:rFonts w:ascii="Arial" w:eastAsia="Calibri" w:hAnsi="Arial" w:cs="Arial"/>
          <w:sz w:val="24"/>
          <w:szCs w:val="24"/>
        </w:rPr>
        <w:tab/>
      </w:r>
      <w:r w:rsidR="00E92AAC" w:rsidRPr="0093060C">
        <w:rPr>
          <w:rFonts w:ascii="Arial" w:eastAsia="Calibri" w:hAnsi="Arial" w:cs="Arial"/>
          <w:sz w:val="24"/>
          <w:szCs w:val="24"/>
        </w:rPr>
        <w:t>The amendments</w:t>
      </w:r>
      <w:r w:rsidR="000342DE">
        <w:rPr>
          <w:rFonts w:ascii="Arial" w:eastAsia="Calibri" w:hAnsi="Arial" w:cs="Arial"/>
          <w:sz w:val="24"/>
          <w:szCs w:val="24"/>
        </w:rPr>
        <w:t xml:space="preserve"> to the composition of the board</w:t>
      </w:r>
      <w:r w:rsidR="0093060C" w:rsidRPr="0093060C">
        <w:rPr>
          <w:rFonts w:ascii="Arial" w:eastAsia="Calibri" w:hAnsi="Arial" w:cs="Arial"/>
          <w:sz w:val="24"/>
          <w:szCs w:val="24"/>
        </w:rPr>
        <w:t xml:space="preserve"> should be effected before 01 August 2026, in accordance with section 340(4).</w:t>
      </w:r>
      <w:r w:rsidR="000342DE">
        <w:rPr>
          <w:rFonts w:ascii="Arial" w:eastAsia="Calibri" w:hAnsi="Arial" w:cs="Arial"/>
          <w:sz w:val="24"/>
          <w:szCs w:val="24"/>
        </w:rPr>
        <w:t xml:space="preserve"> In addition, please note the following:</w:t>
      </w:r>
    </w:p>
    <w:p w14:paraId="0B5A4A45" w14:textId="2A3F71EE" w:rsidR="0093060C" w:rsidRPr="0093060C" w:rsidRDefault="0093060C" w:rsidP="0093060C">
      <w:pPr>
        <w:pStyle w:val="ListParagraph"/>
        <w:numPr>
          <w:ilvl w:val="2"/>
          <w:numId w:val="48"/>
        </w:numPr>
        <w:spacing w:after="0" w:line="360" w:lineRule="auto"/>
        <w:jc w:val="both"/>
        <w:rPr>
          <w:rFonts w:ascii="Arial" w:eastAsia="Calibri" w:hAnsi="Arial" w:cs="Arial"/>
          <w:sz w:val="24"/>
          <w:szCs w:val="24"/>
        </w:rPr>
      </w:pPr>
      <w:r w:rsidRPr="0093060C">
        <w:rPr>
          <w:rFonts w:ascii="Arial" w:eastAsia="Calibri" w:hAnsi="Arial" w:cs="Arial"/>
          <w:sz w:val="24"/>
          <w:szCs w:val="24"/>
        </w:rPr>
        <w:t xml:space="preserve">The amended rules relating to composition should be </w:t>
      </w:r>
      <w:r w:rsidR="004704CE">
        <w:rPr>
          <w:rFonts w:ascii="Arial" w:eastAsia="Calibri" w:hAnsi="Arial" w:cs="Arial"/>
          <w:sz w:val="24"/>
          <w:szCs w:val="24"/>
        </w:rPr>
        <w:t xml:space="preserve">amended and </w:t>
      </w:r>
      <w:r w:rsidRPr="0093060C">
        <w:rPr>
          <w:rFonts w:ascii="Arial" w:eastAsia="Calibri" w:hAnsi="Arial" w:cs="Arial"/>
          <w:sz w:val="24"/>
          <w:szCs w:val="24"/>
        </w:rPr>
        <w:t>submitted to NAMFISA before 01 November 2026, in accordance with section 340(7).</w:t>
      </w:r>
    </w:p>
    <w:p w14:paraId="21E002DF" w14:textId="6030EECD" w:rsidR="0093060C" w:rsidRPr="0093060C" w:rsidRDefault="0093060C" w:rsidP="0093060C">
      <w:pPr>
        <w:pStyle w:val="ListParagraph"/>
        <w:numPr>
          <w:ilvl w:val="2"/>
          <w:numId w:val="48"/>
        </w:numPr>
        <w:spacing w:after="0" w:line="360" w:lineRule="auto"/>
        <w:jc w:val="both"/>
        <w:rPr>
          <w:rFonts w:ascii="Arial" w:eastAsia="Calibri" w:hAnsi="Arial" w:cs="Arial"/>
          <w:sz w:val="24"/>
          <w:szCs w:val="24"/>
        </w:rPr>
      </w:pPr>
      <w:r w:rsidRPr="0093060C">
        <w:rPr>
          <w:rFonts w:ascii="Arial" w:eastAsia="Calibri" w:hAnsi="Arial" w:cs="Arial"/>
          <w:sz w:val="24"/>
          <w:szCs w:val="24"/>
        </w:rPr>
        <w:t>The complete revised rule set should be submitted before 30 April 2027, in accordance with section 352(4).</w:t>
      </w:r>
    </w:p>
    <w:p w14:paraId="39E41D4C" w14:textId="490BF20B" w:rsidR="0093060C" w:rsidRDefault="0093060C" w:rsidP="0093060C">
      <w:pPr>
        <w:pStyle w:val="ListParagraph"/>
        <w:numPr>
          <w:ilvl w:val="2"/>
          <w:numId w:val="48"/>
        </w:numPr>
        <w:spacing w:after="0" w:line="360" w:lineRule="auto"/>
        <w:contextualSpacing w:val="0"/>
        <w:jc w:val="both"/>
        <w:rPr>
          <w:rFonts w:ascii="Arial" w:eastAsia="Calibri" w:hAnsi="Arial" w:cs="Arial"/>
          <w:sz w:val="24"/>
          <w:szCs w:val="24"/>
        </w:rPr>
      </w:pPr>
      <w:r w:rsidRPr="0093060C">
        <w:rPr>
          <w:rFonts w:ascii="Arial" w:eastAsia="Calibri" w:hAnsi="Arial" w:cs="Arial"/>
          <w:sz w:val="24"/>
          <w:szCs w:val="24"/>
        </w:rPr>
        <w:t>Furthermore, in terms of section 353(2), any rule amendments must be submitted to NAMFISA not less than 30 days prior to implementation.</w:t>
      </w:r>
    </w:p>
    <w:p w14:paraId="41BFCEBD" w14:textId="77777777" w:rsidR="0093060C" w:rsidRPr="00853FC1" w:rsidRDefault="0093060C" w:rsidP="0093060C">
      <w:pPr>
        <w:pStyle w:val="ListParagraph"/>
        <w:spacing w:after="0" w:line="360" w:lineRule="auto"/>
        <w:contextualSpacing w:val="0"/>
        <w:jc w:val="both"/>
        <w:rPr>
          <w:rFonts w:ascii="Arial" w:eastAsia="Calibri" w:hAnsi="Arial" w:cs="Arial"/>
          <w:sz w:val="24"/>
          <w:szCs w:val="24"/>
        </w:rPr>
      </w:pPr>
    </w:p>
    <w:p w14:paraId="367482DF" w14:textId="16CA7594" w:rsidR="00743B73" w:rsidRPr="00BC2872" w:rsidRDefault="0076213E" w:rsidP="0076213E">
      <w:pPr>
        <w:spacing w:after="0" w:line="360" w:lineRule="auto"/>
        <w:ind w:left="720" w:hanging="720"/>
        <w:contextualSpacing/>
        <w:jc w:val="both"/>
        <w:rPr>
          <w:rFonts w:ascii="Arial" w:eastAsia="Calibri" w:hAnsi="Arial" w:cs="Arial"/>
          <w:b/>
          <w:bCs/>
          <w:sz w:val="24"/>
          <w:szCs w:val="24"/>
        </w:rPr>
      </w:pPr>
      <w:r>
        <w:rPr>
          <w:rFonts w:ascii="Arial" w:eastAsia="Calibri" w:hAnsi="Arial" w:cs="Arial"/>
          <w:b/>
          <w:bCs/>
          <w:sz w:val="24"/>
          <w:szCs w:val="24"/>
        </w:rPr>
        <w:t>10.</w:t>
      </w:r>
      <w:r>
        <w:rPr>
          <w:rFonts w:ascii="Arial" w:eastAsia="Calibri" w:hAnsi="Arial" w:cs="Arial"/>
          <w:b/>
          <w:bCs/>
          <w:sz w:val="24"/>
          <w:szCs w:val="24"/>
        </w:rPr>
        <w:tab/>
      </w:r>
      <w:r w:rsidR="005E71C0" w:rsidRPr="00BC2872">
        <w:rPr>
          <w:rFonts w:ascii="Arial" w:eastAsia="Calibri" w:hAnsi="Arial" w:cs="Arial"/>
          <w:b/>
          <w:bCs/>
          <w:sz w:val="24"/>
          <w:szCs w:val="24"/>
        </w:rPr>
        <w:t xml:space="preserve">PUBLICATION OF STANDARDS - </w:t>
      </w:r>
      <w:r w:rsidR="006518E0" w:rsidRPr="00BC2872">
        <w:rPr>
          <w:rFonts w:ascii="Arial" w:eastAsia="Calibri" w:hAnsi="Arial" w:cs="Arial"/>
          <w:b/>
          <w:bCs/>
          <w:sz w:val="24"/>
          <w:szCs w:val="24"/>
        </w:rPr>
        <w:t>SECTION 12(3) OF THE</w:t>
      </w:r>
      <w:r w:rsidR="00D05DCE" w:rsidRPr="00BC2872">
        <w:rPr>
          <w:rFonts w:ascii="Arial" w:eastAsia="Calibri" w:hAnsi="Arial" w:cs="Arial"/>
          <w:b/>
          <w:bCs/>
          <w:sz w:val="24"/>
          <w:szCs w:val="24"/>
        </w:rPr>
        <w:t xml:space="preserve"> </w:t>
      </w:r>
      <w:r w:rsidR="001866FA" w:rsidRPr="00BC2872">
        <w:rPr>
          <w:rFonts w:ascii="Arial" w:eastAsia="Calibri" w:hAnsi="Arial" w:cs="Arial"/>
          <w:b/>
          <w:bCs/>
          <w:sz w:val="24"/>
          <w:szCs w:val="24"/>
        </w:rPr>
        <w:t>I</w:t>
      </w:r>
      <w:r w:rsidR="00743B73" w:rsidRPr="00BC2872">
        <w:rPr>
          <w:rFonts w:ascii="Arial" w:eastAsia="Calibri" w:hAnsi="Arial" w:cs="Arial"/>
          <w:b/>
          <w:bCs/>
          <w:sz w:val="24"/>
          <w:szCs w:val="24"/>
        </w:rPr>
        <w:t>NTERPRETATION OF LAWS PROCLAMATION 37 OF 1920</w:t>
      </w:r>
    </w:p>
    <w:p w14:paraId="26DE23DD" w14:textId="77777777" w:rsidR="00BC2872" w:rsidRPr="00BC2872" w:rsidRDefault="00BC2872" w:rsidP="00BC2872">
      <w:pPr>
        <w:pStyle w:val="ListParagraph"/>
        <w:spacing w:after="0" w:line="360" w:lineRule="auto"/>
        <w:contextualSpacing w:val="0"/>
        <w:jc w:val="both"/>
        <w:rPr>
          <w:rFonts w:ascii="Arial" w:eastAsia="Calibri" w:hAnsi="Arial" w:cs="Arial"/>
          <w:sz w:val="24"/>
          <w:szCs w:val="24"/>
        </w:rPr>
      </w:pPr>
    </w:p>
    <w:p w14:paraId="2B25249C" w14:textId="18969F13" w:rsidR="00AD39A5" w:rsidRPr="0076213E" w:rsidRDefault="0076213E" w:rsidP="0076213E">
      <w:pPr>
        <w:spacing w:line="360" w:lineRule="auto"/>
        <w:ind w:left="720" w:hanging="720"/>
        <w:jc w:val="both"/>
        <w:rPr>
          <w:rFonts w:ascii="Arial" w:eastAsia="Calibri" w:hAnsi="Arial" w:cs="Arial"/>
          <w:sz w:val="24"/>
          <w:szCs w:val="24"/>
        </w:rPr>
      </w:pPr>
      <w:r>
        <w:rPr>
          <w:rFonts w:ascii="Arial" w:eastAsia="Calibri" w:hAnsi="Arial" w:cs="Arial"/>
          <w:sz w:val="24"/>
          <w:szCs w:val="24"/>
        </w:rPr>
        <w:t>10.1</w:t>
      </w:r>
      <w:r>
        <w:rPr>
          <w:rFonts w:ascii="Arial" w:eastAsia="Calibri" w:hAnsi="Arial" w:cs="Arial"/>
          <w:sz w:val="24"/>
          <w:szCs w:val="24"/>
        </w:rPr>
        <w:tab/>
      </w:r>
      <w:r w:rsidR="00AD39A5" w:rsidRPr="0076213E">
        <w:rPr>
          <w:rFonts w:ascii="Arial" w:eastAsia="Calibri" w:hAnsi="Arial" w:cs="Arial"/>
          <w:sz w:val="24"/>
          <w:szCs w:val="24"/>
        </w:rPr>
        <w:t xml:space="preserve">NAMFISA hereby </w:t>
      </w:r>
      <w:r w:rsidR="00B63E6E" w:rsidRPr="0076213E">
        <w:rPr>
          <w:rFonts w:ascii="Arial" w:eastAsia="Calibri" w:hAnsi="Arial" w:cs="Arial"/>
          <w:sz w:val="24"/>
          <w:szCs w:val="24"/>
        </w:rPr>
        <w:t xml:space="preserve">reiterates </w:t>
      </w:r>
      <w:r w:rsidR="00AD39A5" w:rsidRPr="0076213E">
        <w:rPr>
          <w:rFonts w:ascii="Arial" w:eastAsia="Calibri" w:hAnsi="Arial" w:cs="Arial"/>
          <w:sz w:val="24"/>
          <w:szCs w:val="24"/>
        </w:rPr>
        <w:t>the procedur</w:t>
      </w:r>
      <w:r w:rsidR="00B63E6E" w:rsidRPr="0076213E">
        <w:rPr>
          <w:rFonts w:ascii="Arial" w:eastAsia="Calibri" w:hAnsi="Arial" w:cs="Arial"/>
          <w:sz w:val="24"/>
          <w:szCs w:val="24"/>
        </w:rPr>
        <w:t>e</w:t>
      </w:r>
      <w:r w:rsidR="00AD39A5" w:rsidRPr="0076213E">
        <w:rPr>
          <w:rFonts w:ascii="Arial" w:eastAsia="Calibri" w:hAnsi="Arial" w:cs="Arial"/>
          <w:sz w:val="24"/>
          <w:szCs w:val="24"/>
        </w:rPr>
        <w:t xml:space="preserve"> </w:t>
      </w:r>
      <w:r w:rsidR="00B63E6E" w:rsidRPr="0076213E">
        <w:rPr>
          <w:rFonts w:ascii="Arial" w:eastAsia="Calibri" w:hAnsi="Arial" w:cs="Arial"/>
          <w:sz w:val="24"/>
          <w:szCs w:val="24"/>
        </w:rPr>
        <w:t xml:space="preserve">for </w:t>
      </w:r>
      <w:r w:rsidR="00AD39A5" w:rsidRPr="0076213E">
        <w:rPr>
          <w:rFonts w:ascii="Arial" w:eastAsia="Calibri" w:hAnsi="Arial" w:cs="Arial"/>
          <w:sz w:val="24"/>
          <w:szCs w:val="24"/>
        </w:rPr>
        <w:t xml:space="preserve">the publication </w:t>
      </w:r>
      <w:r w:rsidR="0A80349E" w:rsidRPr="0076213E">
        <w:rPr>
          <w:rFonts w:ascii="Arial" w:eastAsia="Calibri" w:hAnsi="Arial" w:cs="Arial"/>
          <w:sz w:val="24"/>
          <w:szCs w:val="24"/>
        </w:rPr>
        <w:t xml:space="preserve">of </w:t>
      </w:r>
      <w:r w:rsidR="00AD39A5" w:rsidRPr="0076213E">
        <w:rPr>
          <w:rFonts w:ascii="Arial" w:eastAsia="Calibri" w:hAnsi="Arial" w:cs="Arial"/>
          <w:sz w:val="24"/>
          <w:szCs w:val="24"/>
        </w:rPr>
        <w:t>Standards in terms of section 409 of FIMA, as follows:</w:t>
      </w:r>
    </w:p>
    <w:p w14:paraId="286B460F" w14:textId="6D47DA87" w:rsidR="00766E73" w:rsidRDefault="0076213E" w:rsidP="0076213E">
      <w:pPr>
        <w:spacing w:after="0" w:line="360" w:lineRule="auto"/>
        <w:ind w:left="720" w:hanging="720"/>
        <w:jc w:val="both"/>
        <w:rPr>
          <w:rFonts w:ascii="Arial" w:hAnsi="Arial" w:cs="Arial"/>
          <w:sz w:val="24"/>
          <w:szCs w:val="24"/>
        </w:rPr>
      </w:pPr>
      <w:r>
        <w:rPr>
          <w:rFonts w:ascii="Arial" w:eastAsia="Calibri" w:hAnsi="Arial" w:cs="Arial"/>
          <w:sz w:val="24"/>
          <w:szCs w:val="24"/>
        </w:rPr>
        <w:t>10.2</w:t>
      </w:r>
      <w:r>
        <w:rPr>
          <w:rFonts w:ascii="Arial" w:eastAsia="Calibri" w:hAnsi="Arial" w:cs="Arial"/>
          <w:sz w:val="24"/>
          <w:szCs w:val="24"/>
        </w:rPr>
        <w:tab/>
      </w:r>
      <w:r w:rsidR="00187FF8" w:rsidRPr="0076213E">
        <w:rPr>
          <w:rFonts w:ascii="Arial" w:eastAsia="Calibri" w:hAnsi="Arial" w:cs="Arial"/>
          <w:sz w:val="24"/>
          <w:szCs w:val="24"/>
        </w:rPr>
        <w:t>T</w:t>
      </w:r>
      <w:r w:rsidR="00FF6E60" w:rsidRPr="0076213E">
        <w:rPr>
          <w:rFonts w:ascii="Arial" w:hAnsi="Arial" w:cs="Arial"/>
          <w:sz w:val="24"/>
          <w:szCs w:val="24"/>
        </w:rPr>
        <w:t>he Standards issued under section 409 of FIMA underwent a pre-consultation phase</w:t>
      </w:r>
      <w:r w:rsidR="00766E73" w:rsidRPr="0076213E">
        <w:rPr>
          <w:rFonts w:ascii="Arial" w:hAnsi="Arial" w:cs="Arial"/>
          <w:sz w:val="24"/>
          <w:szCs w:val="24"/>
        </w:rPr>
        <w:t>;</w:t>
      </w:r>
      <w:r w:rsidR="00FF6E60" w:rsidRPr="0076213E">
        <w:rPr>
          <w:rFonts w:ascii="Arial" w:hAnsi="Arial" w:cs="Arial"/>
          <w:sz w:val="24"/>
          <w:szCs w:val="24"/>
        </w:rPr>
        <w:t xml:space="preserve"> </w:t>
      </w:r>
    </w:p>
    <w:p w14:paraId="19D7DBBD" w14:textId="77777777" w:rsidR="0076213E" w:rsidRPr="0076213E" w:rsidRDefault="0076213E" w:rsidP="0076213E">
      <w:pPr>
        <w:spacing w:after="0" w:line="360" w:lineRule="auto"/>
        <w:ind w:left="720" w:hanging="720"/>
        <w:jc w:val="both"/>
        <w:rPr>
          <w:rFonts w:ascii="Arial" w:hAnsi="Arial" w:cs="Arial"/>
          <w:sz w:val="24"/>
          <w:szCs w:val="24"/>
        </w:rPr>
      </w:pPr>
    </w:p>
    <w:p w14:paraId="4D2AEB1F" w14:textId="7AC0983A" w:rsidR="00766E73" w:rsidRDefault="0076213E" w:rsidP="0076213E">
      <w:pPr>
        <w:spacing w:after="0" w:line="360" w:lineRule="auto"/>
        <w:ind w:left="720" w:hanging="720"/>
        <w:jc w:val="both"/>
        <w:rPr>
          <w:rFonts w:ascii="Arial" w:hAnsi="Arial" w:cs="Arial"/>
          <w:sz w:val="24"/>
          <w:szCs w:val="24"/>
        </w:rPr>
      </w:pPr>
      <w:r>
        <w:rPr>
          <w:rFonts w:ascii="Arial" w:hAnsi="Arial" w:cs="Arial"/>
          <w:sz w:val="24"/>
          <w:szCs w:val="24"/>
        </w:rPr>
        <w:t>10.3</w:t>
      </w:r>
      <w:r>
        <w:rPr>
          <w:rFonts w:ascii="Arial" w:hAnsi="Arial" w:cs="Arial"/>
          <w:sz w:val="24"/>
          <w:szCs w:val="24"/>
        </w:rPr>
        <w:tab/>
      </w:r>
      <w:r w:rsidR="00B9430C" w:rsidRPr="0076213E">
        <w:rPr>
          <w:rFonts w:ascii="Arial" w:hAnsi="Arial" w:cs="Arial"/>
          <w:sz w:val="24"/>
          <w:szCs w:val="24"/>
        </w:rPr>
        <w:t>The consultation phase was f</w:t>
      </w:r>
      <w:r w:rsidR="00FF6E60" w:rsidRPr="0076213E">
        <w:rPr>
          <w:rFonts w:ascii="Arial" w:hAnsi="Arial" w:cs="Arial"/>
          <w:sz w:val="24"/>
          <w:szCs w:val="24"/>
        </w:rPr>
        <w:t xml:space="preserve">ollowed by publication in the </w:t>
      </w:r>
      <w:r w:rsidR="00FF6E60" w:rsidRPr="0076213E">
        <w:rPr>
          <w:rFonts w:ascii="Arial" w:hAnsi="Arial" w:cs="Arial"/>
          <w:i/>
          <w:iCs/>
          <w:sz w:val="24"/>
          <w:szCs w:val="24"/>
        </w:rPr>
        <w:t>Government Gazette</w:t>
      </w:r>
      <w:r w:rsidR="00FF6E60" w:rsidRPr="0076213E">
        <w:rPr>
          <w:rFonts w:ascii="Arial" w:hAnsi="Arial" w:cs="Arial"/>
          <w:sz w:val="24"/>
          <w:szCs w:val="24"/>
        </w:rPr>
        <w:t xml:space="preserve"> for stakeholder input</w:t>
      </w:r>
      <w:r w:rsidR="67328C98" w:rsidRPr="0076213E">
        <w:rPr>
          <w:rFonts w:ascii="Arial" w:hAnsi="Arial" w:cs="Arial"/>
          <w:sz w:val="24"/>
          <w:szCs w:val="24"/>
        </w:rPr>
        <w:t>s</w:t>
      </w:r>
      <w:r w:rsidR="00766E73" w:rsidRPr="0076213E">
        <w:rPr>
          <w:rFonts w:ascii="Arial" w:hAnsi="Arial" w:cs="Arial"/>
          <w:sz w:val="24"/>
          <w:szCs w:val="24"/>
        </w:rPr>
        <w:t xml:space="preserve">. Standards </w:t>
      </w:r>
      <w:r w:rsidR="00AC4648" w:rsidRPr="0076213E">
        <w:rPr>
          <w:rFonts w:ascii="Arial" w:hAnsi="Arial" w:cs="Arial"/>
          <w:sz w:val="24"/>
          <w:szCs w:val="24"/>
        </w:rPr>
        <w:t xml:space="preserve">in terms of </w:t>
      </w:r>
      <w:r w:rsidR="00BF220E" w:rsidRPr="0076213E">
        <w:rPr>
          <w:rFonts w:ascii="Arial" w:hAnsi="Arial" w:cs="Arial"/>
          <w:sz w:val="24"/>
          <w:szCs w:val="24"/>
        </w:rPr>
        <w:t xml:space="preserve">which comments were received and considered were subsequently re-published in the </w:t>
      </w:r>
      <w:r w:rsidR="00BF220E" w:rsidRPr="0076213E">
        <w:rPr>
          <w:rFonts w:ascii="Arial" w:hAnsi="Arial" w:cs="Arial"/>
          <w:i/>
          <w:iCs/>
          <w:sz w:val="24"/>
          <w:szCs w:val="24"/>
        </w:rPr>
        <w:t>Gazette</w:t>
      </w:r>
      <w:r w:rsidR="00BF220E" w:rsidRPr="0076213E">
        <w:rPr>
          <w:rFonts w:ascii="Arial" w:hAnsi="Arial" w:cs="Arial"/>
          <w:sz w:val="24"/>
          <w:szCs w:val="24"/>
        </w:rPr>
        <w:t xml:space="preserve"> after the incorporation of the necessary amendments</w:t>
      </w:r>
      <w:r w:rsidR="00766E73" w:rsidRPr="0076213E">
        <w:rPr>
          <w:rFonts w:ascii="Arial" w:hAnsi="Arial" w:cs="Arial"/>
          <w:sz w:val="24"/>
          <w:szCs w:val="24"/>
        </w:rPr>
        <w:t>. This publication was done in terms of section 12(3) of the Interpretation of Laws Proclamation 37 of 1920.</w:t>
      </w:r>
    </w:p>
    <w:p w14:paraId="3938A74F" w14:textId="77777777" w:rsidR="0076213E" w:rsidRPr="0076213E" w:rsidRDefault="0076213E" w:rsidP="0076213E">
      <w:pPr>
        <w:spacing w:after="0" w:line="360" w:lineRule="auto"/>
        <w:ind w:left="720" w:hanging="720"/>
        <w:jc w:val="both"/>
        <w:rPr>
          <w:rFonts w:ascii="Arial" w:hAnsi="Arial" w:cs="Arial"/>
          <w:sz w:val="24"/>
          <w:szCs w:val="24"/>
        </w:rPr>
      </w:pPr>
    </w:p>
    <w:p w14:paraId="0C74F024" w14:textId="64CC8F77" w:rsidR="00766E73" w:rsidRDefault="0076213E" w:rsidP="0076213E">
      <w:pPr>
        <w:spacing w:after="0" w:line="360" w:lineRule="auto"/>
        <w:ind w:left="720" w:hanging="720"/>
        <w:jc w:val="both"/>
        <w:rPr>
          <w:rFonts w:ascii="Arial" w:hAnsi="Arial" w:cs="Arial"/>
          <w:sz w:val="24"/>
          <w:szCs w:val="24"/>
        </w:rPr>
      </w:pPr>
      <w:r>
        <w:rPr>
          <w:rFonts w:ascii="Arial" w:hAnsi="Arial" w:cs="Arial"/>
          <w:sz w:val="24"/>
          <w:szCs w:val="24"/>
        </w:rPr>
        <w:t>10.4</w:t>
      </w:r>
      <w:r>
        <w:rPr>
          <w:rFonts w:ascii="Arial" w:hAnsi="Arial" w:cs="Arial"/>
          <w:sz w:val="24"/>
          <w:szCs w:val="24"/>
        </w:rPr>
        <w:tab/>
      </w:r>
      <w:r w:rsidR="00766E73" w:rsidRPr="0076213E">
        <w:rPr>
          <w:rFonts w:ascii="Arial" w:hAnsi="Arial" w:cs="Arial"/>
          <w:sz w:val="24"/>
          <w:szCs w:val="24"/>
        </w:rPr>
        <w:t xml:space="preserve">The publication of Standards in </w:t>
      </w:r>
      <w:r w:rsidR="00FA7BC0" w:rsidRPr="0076213E">
        <w:rPr>
          <w:rFonts w:ascii="Arial" w:hAnsi="Arial" w:cs="Arial"/>
          <w:sz w:val="24"/>
          <w:szCs w:val="24"/>
        </w:rPr>
        <w:t>Government</w:t>
      </w:r>
      <w:r w:rsidR="00766E73" w:rsidRPr="0076213E">
        <w:rPr>
          <w:rFonts w:ascii="Arial" w:hAnsi="Arial" w:cs="Arial"/>
          <w:sz w:val="24"/>
          <w:szCs w:val="24"/>
        </w:rPr>
        <w:t xml:space="preserve"> Gazettes No. 8902 to 8909 of 30 April 2026 constitutes the final publication of the Standards for purposes of section 409(1) of FIMA</w:t>
      </w:r>
      <w:r w:rsidR="002920FA" w:rsidRPr="0076213E">
        <w:rPr>
          <w:rFonts w:ascii="Arial" w:hAnsi="Arial" w:cs="Arial"/>
          <w:sz w:val="24"/>
          <w:szCs w:val="24"/>
        </w:rPr>
        <w:t>.</w:t>
      </w:r>
    </w:p>
    <w:p w14:paraId="111E4B65" w14:textId="77777777" w:rsidR="00AD562D" w:rsidRPr="0076213E" w:rsidRDefault="00AD562D" w:rsidP="0076213E">
      <w:pPr>
        <w:spacing w:after="0" w:line="360" w:lineRule="auto"/>
        <w:ind w:left="720" w:hanging="720"/>
        <w:jc w:val="both"/>
        <w:rPr>
          <w:rFonts w:ascii="Arial" w:hAnsi="Arial" w:cs="Arial"/>
          <w:sz w:val="24"/>
          <w:szCs w:val="24"/>
        </w:rPr>
      </w:pPr>
    </w:p>
    <w:p w14:paraId="422C8B8E" w14:textId="76C88A71" w:rsidR="00743B73" w:rsidRPr="00BC2872" w:rsidRDefault="0076213E" w:rsidP="0076213E">
      <w:pPr>
        <w:spacing w:after="0" w:line="360" w:lineRule="auto"/>
        <w:contextualSpacing/>
        <w:jc w:val="both"/>
        <w:rPr>
          <w:rFonts w:ascii="Arial" w:eastAsia="Calibri" w:hAnsi="Arial" w:cs="Arial"/>
          <w:b/>
          <w:bCs/>
          <w:sz w:val="24"/>
          <w:szCs w:val="24"/>
        </w:rPr>
      </w:pPr>
      <w:r>
        <w:rPr>
          <w:rFonts w:ascii="Arial" w:eastAsia="Calibri" w:hAnsi="Arial" w:cs="Arial"/>
          <w:b/>
          <w:bCs/>
          <w:sz w:val="24"/>
          <w:szCs w:val="24"/>
        </w:rPr>
        <w:t>11.</w:t>
      </w:r>
      <w:r>
        <w:rPr>
          <w:rFonts w:ascii="Arial" w:eastAsia="Calibri" w:hAnsi="Arial" w:cs="Arial"/>
          <w:b/>
          <w:bCs/>
          <w:sz w:val="24"/>
          <w:szCs w:val="24"/>
        </w:rPr>
        <w:tab/>
      </w:r>
      <w:r w:rsidR="00743B73" w:rsidRPr="00BC2872">
        <w:rPr>
          <w:rFonts w:ascii="Arial" w:eastAsia="Calibri" w:hAnsi="Arial" w:cs="Arial"/>
          <w:b/>
          <w:bCs/>
          <w:sz w:val="24"/>
          <w:szCs w:val="24"/>
        </w:rPr>
        <w:t>EFFECTIVE DATE</w:t>
      </w:r>
    </w:p>
    <w:p w14:paraId="2B3B93B8" w14:textId="77777777" w:rsidR="00BC2872" w:rsidRPr="00BC2872" w:rsidRDefault="00BC2872" w:rsidP="00BC2872">
      <w:pPr>
        <w:pStyle w:val="ListParagraph"/>
        <w:spacing w:after="0" w:line="360" w:lineRule="auto"/>
        <w:contextualSpacing w:val="0"/>
        <w:jc w:val="both"/>
        <w:rPr>
          <w:rFonts w:ascii="Arial" w:eastAsia="Calibri" w:hAnsi="Arial" w:cs="Arial"/>
          <w:sz w:val="24"/>
          <w:szCs w:val="24"/>
        </w:rPr>
      </w:pPr>
    </w:p>
    <w:p w14:paraId="205E0FFC" w14:textId="4C2A82C9" w:rsidR="00BC2872" w:rsidRPr="0076213E" w:rsidRDefault="0076213E" w:rsidP="0076213E">
      <w:pPr>
        <w:spacing w:after="0" w:line="360" w:lineRule="auto"/>
        <w:jc w:val="both"/>
        <w:rPr>
          <w:rFonts w:ascii="Arial" w:eastAsia="Calibri" w:hAnsi="Arial" w:cs="Arial"/>
          <w:sz w:val="24"/>
          <w:szCs w:val="24"/>
        </w:rPr>
      </w:pPr>
      <w:r>
        <w:rPr>
          <w:rFonts w:ascii="Arial" w:eastAsia="Calibri" w:hAnsi="Arial" w:cs="Arial"/>
          <w:sz w:val="24"/>
          <w:szCs w:val="24"/>
        </w:rPr>
        <w:lastRenderedPageBreak/>
        <w:t>11.1</w:t>
      </w:r>
      <w:r>
        <w:rPr>
          <w:rFonts w:ascii="Arial" w:eastAsia="Calibri" w:hAnsi="Arial" w:cs="Arial"/>
          <w:sz w:val="24"/>
          <w:szCs w:val="24"/>
        </w:rPr>
        <w:tab/>
      </w:r>
      <w:r w:rsidR="00E92AAC" w:rsidRPr="0076213E">
        <w:rPr>
          <w:rFonts w:ascii="Arial" w:eastAsia="Calibri" w:hAnsi="Arial" w:cs="Arial"/>
          <w:sz w:val="24"/>
          <w:szCs w:val="24"/>
        </w:rPr>
        <w:t>This Circular take</w:t>
      </w:r>
      <w:r w:rsidR="00743B73" w:rsidRPr="0076213E">
        <w:rPr>
          <w:rFonts w:ascii="Arial" w:eastAsia="Calibri" w:hAnsi="Arial" w:cs="Arial"/>
          <w:sz w:val="24"/>
          <w:szCs w:val="24"/>
        </w:rPr>
        <w:t xml:space="preserve"> effect on</w:t>
      </w:r>
      <w:r w:rsidR="00637441" w:rsidRPr="0076213E">
        <w:rPr>
          <w:rFonts w:ascii="Arial" w:eastAsia="Calibri" w:hAnsi="Arial" w:cs="Arial"/>
          <w:sz w:val="24"/>
          <w:szCs w:val="24"/>
        </w:rPr>
        <w:t xml:space="preserve"> the date of its issue.</w:t>
      </w:r>
    </w:p>
    <w:p w14:paraId="26B4BFDE" w14:textId="77777777" w:rsidR="002D2F10" w:rsidRDefault="002D2F10" w:rsidP="00852B21">
      <w:pPr>
        <w:spacing w:after="0" w:line="360" w:lineRule="auto"/>
        <w:jc w:val="both"/>
        <w:rPr>
          <w:rFonts w:ascii="Arial" w:eastAsiaTheme="minorEastAsia" w:hAnsi="Arial" w:cs="Arial"/>
          <w:sz w:val="24"/>
          <w:szCs w:val="24"/>
        </w:rPr>
      </w:pPr>
    </w:p>
    <w:p w14:paraId="249B5FA0" w14:textId="77777777" w:rsidR="002D2F10" w:rsidRDefault="002D2F10" w:rsidP="00852B21">
      <w:pPr>
        <w:spacing w:after="0" w:line="360" w:lineRule="auto"/>
        <w:jc w:val="both"/>
        <w:rPr>
          <w:rFonts w:ascii="Arial" w:eastAsiaTheme="minorEastAsia" w:hAnsi="Arial" w:cs="Arial"/>
          <w:sz w:val="24"/>
          <w:szCs w:val="24"/>
        </w:rPr>
      </w:pPr>
    </w:p>
    <w:p w14:paraId="54AD9F5E" w14:textId="7F316277" w:rsidR="001E1DDE" w:rsidRPr="00BC2872" w:rsidRDefault="001E32F0" w:rsidP="00852B21">
      <w:pPr>
        <w:spacing w:after="0" w:line="360" w:lineRule="auto"/>
        <w:jc w:val="both"/>
        <w:rPr>
          <w:rFonts w:ascii="Arial" w:eastAsiaTheme="minorEastAsia" w:hAnsi="Arial" w:cs="Arial"/>
          <w:sz w:val="24"/>
          <w:szCs w:val="24"/>
        </w:rPr>
      </w:pPr>
      <w:r w:rsidRPr="00BC2872">
        <w:rPr>
          <w:rFonts w:ascii="Arial" w:eastAsiaTheme="minorEastAsia" w:hAnsi="Arial" w:cs="Arial"/>
          <w:sz w:val="24"/>
          <w:szCs w:val="24"/>
        </w:rPr>
        <w:t xml:space="preserve">For any further information or clarification regarding this Circular, stakeholders may contact the Legal Officer: Insurance and Medical Aid Funds Division, Ms. Nasilele Siyambango, at </w:t>
      </w:r>
      <w:hyperlink r:id="rId14" w:history="1">
        <w:r w:rsidR="00BC2872" w:rsidRPr="00BC2872">
          <w:rPr>
            <w:rStyle w:val="Hyperlink"/>
            <w:rFonts w:ascii="Arial" w:eastAsiaTheme="minorEastAsia" w:hAnsi="Arial" w:cs="Arial"/>
            <w:sz w:val="24"/>
            <w:szCs w:val="24"/>
          </w:rPr>
          <w:t>nsiyambango@namfisa.com.na</w:t>
        </w:r>
      </w:hyperlink>
      <w:r w:rsidR="00BC2872" w:rsidRPr="00BC2872">
        <w:rPr>
          <w:rFonts w:ascii="Arial" w:eastAsiaTheme="minorEastAsia" w:hAnsi="Arial" w:cs="Arial"/>
          <w:sz w:val="24"/>
          <w:szCs w:val="24"/>
        </w:rPr>
        <w:t xml:space="preserve"> </w:t>
      </w:r>
      <w:r w:rsidRPr="00BC2872">
        <w:rPr>
          <w:rFonts w:ascii="Arial" w:eastAsiaTheme="minorEastAsia" w:hAnsi="Arial" w:cs="Arial"/>
          <w:sz w:val="24"/>
          <w:szCs w:val="24"/>
        </w:rPr>
        <w:t>and/or telephone number 061 290 5116</w:t>
      </w:r>
      <w:r w:rsidR="6B889F58" w:rsidRPr="00BC2872">
        <w:rPr>
          <w:rFonts w:ascii="Arial" w:eastAsiaTheme="minorEastAsia" w:hAnsi="Arial" w:cs="Arial"/>
          <w:sz w:val="24"/>
          <w:szCs w:val="24"/>
        </w:rPr>
        <w:t>.</w:t>
      </w:r>
      <w:r w:rsidRPr="00BC2872">
        <w:rPr>
          <w:rFonts w:ascii="Arial" w:eastAsiaTheme="minorEastAsia" w:hAnsi="Arial" w:cs="Arial"/>
          <w:sz w:val="24"/>
          <w:szCs w:val="24"/>
        </w:rPr>
        <w:t xml:space="preserve"> </w:t>
      </w:r>
    </w:p>
    <w:p w14:paraId="633E9012" w14:textId="77777777" w:rsidR="00BC2872" w:rsidRDefault="00BC2872" w:rsidP="00BC2872">
      <w:pPr>
        <w:spacing w:after="240" w:line="360" w:lineRule="auto"/>
        <w:jc w:val="both"/>
        <w:rPr>
          <w:rFonts w:ascii="Arial" w:hAnsi="Arial" w:cs="Arial"/>
          <w:sz w:val="24"/>
          <w:szCs w:val="24"/>
        </w:rPr>
      </w:pPr>
    </w:p>
    <w:p w14:paraId="5E4627B7" w14:textId="77777777" w:rsidR="00853FC1" w:rsidRPr="00BC2872" w:rsidRDefault="00853FC1" w:rsidP="00BC2872">
      <w:pPr>
        <w:spacing w:after="240" w:line="360" w:lineRule="auto"/>
        <w:jc w:val="both"/>
        <w:rPr>
          <w:rFonts w:ascii="Arial" w:hAnsi="Arial" w:cs="Arial"/>
          <w:sz w:val="24"/>
          <w:szCs w:val="24"/>
        </w:rPr>
      </w:pPr>
    </w:p>
    <w:p w14:paraId="7229FAA5" w14:textId="77777777" w:rsidR="00BC2872" w:rsidRPr="00BC2872" w:rsidRDefault="00BC2872" w:rsidP="00BC2872">
      <w:pPr>
        <w:spacing w:after="240" w:line="360" w:lineRule="auto"/>
        <w:jc w:val="both"/>
        <w:rPr>
          <w:rFonts w:ascii="Arial" w:hAnsi="Arial" w:cs="Arial"/>
          <w:sz w:val="24"/>
          <w:szCs w:val="24"/>
        </w:rPr>
      </w:pPr>
      <w:r w:rsidRPr="00BC2872">
        <w:rPr>
          <w:rFonts w:ascii="Arial" w:hAnsi="Arial" w:cs="Arial"/>
          <w:sz w:val="24"/>
          <w:szCs w:val="24"/>
        </w:rPr>
        <w:t>______________________</w:t>
      </w:r>
    </w:p>
    <w:p w14:paraId="4F8192A9" w14:textId="77777777" w:rsidR="00BC2872" w:rsidRPr="00BC2872" w:rsidRDefault="00BC2872" w:rsidP="00BC2872">
      <w:pPr>
        <w:spacing w:after="0" w:line="360" w:lineRule="auto"/>
        <w:jc w:val="both"/>
        <w:rPr>
          <w:rFonts w:ascii="Arial" w:hAnsi="Arial" w:cs="Arial"/>
          <w:b/>
          <w:sz w:val="24"/>
          <w:szCs w:val="24"/>
        </w:rPr>
      </w:pPr>
      <w:r w:rsidRPr="00BC2872">
        <w:rPr>
          <w:rFonts w:ascii="Arial" w:hAnsi="Arial" w:cs="Arial"/>
          <w:b/>
          <w:sz w:val="24"/>
          <w:szCs w:val="24"/>
        </w:rPr>
        <w:t>KENNETH S. MATOMOLA</w:t>
      </w:r>
    </w:p>
    <w:p w14:paraId="57C23B59" w14:textId="5F7F70F1" w:rsidR="00187FF8" w:rsidRPr="007C2EBF" w:rsidRDefault="00BC2872" w:rsidP="00852B21">
      <w:pPr>
        <w:spacing w:after="0" w:line="360" w:lineRule="auto"/>
        <w:jc w:val="both"/>
        <w:rPr>
          <w:rFonts w:ascii="Arial" w:hAnsi="Arial" w:cs="Arial"/>
          <w:sz w:val="24"/>
          <w:szCs w:val="24"/>
        </w:rPr>
      </w:pPr>
      <w:r w:rsidRPr="00BC2872">
        <w:rPr>
          <w:rFonts w:ascii="Arial" w:hAnsi="Arial" w:cs="Arial"/>
          <w:b/>
          <w:sz w:val="24"/>
          <w:szCs w:val="24"/>
        </w:rPr>
        <w:t>CHIEF EXECUTIVE OFFICER</w:t>
      </w:r>
    </w:p>
    <w:sectPr w:rsidR="00187FF8" w:rsidRPr="007C2EBF" w:rsidSect="00743B73">
      <w:headerReference w:type="even" r:id="rId15"/>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ovisa Indongo-Namandje" w:date="2026-07-06T19:46:00Z" w:initials="LI">
    <w:p w14:paraId="6F557583" w14:textId="77777777" w:rsidR="00603F94" w:rsidRDefault="00603F94" w:rsidP="00603F94">
      <w:pPr>
        <w:pStyle w:val="CommentText"/>
      </w:pPr>
      <w:r>
        <w:rPr>
          <w:rStyle w:val="CommentReference"/>
        </w:rPr>
        <w:annotationRef/>
      </w:r>
      <w:r>
        <w:t>Have we considered section 401?</w:t>
      </w:r>
    </w:p>
  </w:comment>
  <w:comment w:id="1" w:author="Louis Potgieter" w:date="2026-07-13T12:25:00Z" w:initials="LP">
    <w:p w14:paraId="362F0BD6" w14:textId="77777777" w:rsidR="0074740A" w:rsidRDefault="00303908" w:rsidP="0074740A">
      <w:pPr>
        <w:pStyle w:val="CommentText"/>
      </w:pPr>
      <w:r>
        <w:rPr>
          <w:rStyle w:val="CommentReference"/>
        </w:rPr>
        <w:annotationRef/>
      </w:r>
      <w:r w:rsidR="0074740A">
        <w:t>Kindly see revised here and paragraph 5.3 to speak to financial years ending on or after 1 May 2027. Same changes were effected in paragraphs 4.6 and 7.1 of the insurance circular.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557583" w15:done="0"/>
  <w15:commentEx w15:paraId="362F0BD6" w15:paraIdParent="6F55758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061D4B3" w16cex:dateUtc="2026-07-06T17:46:00Z"/>
  <w16cex:commentExtensible w16cex:durableId="71AEE9A1" w16cex:dateUtc="2026-07-13T10: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557583" w16cid:durableId="6061D4B3"/>
  <w16cid:commentId w16cid:paraId="362F0BD6" w16cid:durableId="71AEE9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B4C54" w14:textId="77777777" w:rsidR="00383B92" w:rsidRDefault="00383B92" w:rsidP="00743B73">
      <w:pPr>
        <w:spacing w:after="0" w:line="240" w:lineRule="auto"/>
      </w:pPr>
      <w:r>
        <w:separator/>
      </w:r>
    </w:p>
  </w:endnote>
  <w:endnote w:type="continuationSeparator" w:id="0">
    <w:p w14:paraId="56F05CD5" w14:textId="77777777" w:rsidR="00383B92" w:rsidRDefault="00383B92" w:rsidP="00743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055934"/>
      <w:docPartObj>
        <w:docPartGallery w:val="Page Numbers (Bottom of Page)"/>
        <w:docPartUnique/>
      </w:docPartObj>
    </w:sdtPr>
    <w:sdtEndPr>
      <w:rPr>
        <w:rFonts w:ascii="Arial" w:hAnsi="Arial" w:cs="Arial"/>
        <w:noProof/>
      </w:rPr>
    </w:sdtEndPr>
    <w:sdtContent>
      <w:p w14:paraId="57A688EF" w14:textId="77777777" w:rsidR="00687F4B" w:rsidRPr="00852B21" w:rsidRDefault="00687F4B">
        <w:pPr>
          <w:pStyle w:val="Footer"/>
          <w:jc w:val="right"/>
          <w:rPr>
            <w:rFonts w:ascii="Arial" w:hAnsi="Arial" w:cs="Arial"/>
          </w:rPr>
        </w:pPr>
        <w:r w:rsidRPr="00852B21">
          <w:rPr>
            <w:rFonts w:ascii="Arial" w:hAnsi="Arial" w:cs="Arial"/>
          </w:rPr>
          <w:fldChar w:fldCharType="begin"/>
        </w:r>
        <w:r w:rsidRPr="00852B21">
          <w:rPr>
            <w:rFonts w:ascii="Arial" w:hAnsi="Arial" w:cs="Arial"/>
          </w:rPr>
          <w:instrText xml:space="preserve"> PAGE   \* MERGEFORMAT </w:instrText>
        </w:r>
        <w:r w:rsidRPr="00852B21">
          <w:rPr>
            <w:rFonts w:ascii="Arial" w:hAnsi="Arial" w:cs="Arial"/>
          </w:rPr>
          <w:fldChar w:fldCharType="separate"/>
        </w:r>
        <w:r w:rsidRPr="00852B21">
          <w:rPr>
            <w:rFonts w:ascii="Arial" w:hAnsi="Arial" w:cs="Arial"/>
            <w:noProof/>
          </w:rPr>
          <w:t>4</w:t>
        </w:r>
        <w:r w:rsidRPr="00852B21">
          <w:rPr>
            <w:rFonts w:ascii="Arial" w:hAnsi="Arial" w:cs="Arial"/>
            <w:noProof/>
          </w:rPr>
          <w:fldChar w:fldCharType="end"/>
        </w:r>
      </w:p>
    </w:sdtContent>
  </w:sdt>
  <w:p w14:paraId="2AE02F36" w14:textId="77777777" w:rsidR="00687F4B" w:rsidRDefault="00687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96EF7" w14:textId="77777777" w:rsidR="00383B92" w:rsidRDefault="00383B92" w:rsidP="00743B73">
      <w:pPr>
        <w:spacing w:after="0" w:line="240" w:lineRule="auto"/>
      </w:pPr>
      <w:r>
        <w:separator/>
      </w:r>
    </w:p>
  </w:footnote>
  <w:footnote w:type="continuationSeparator" w:id="0">
    <w:p w14:paraId="6FA0D922" w14:textId="77777777" w:rsidR="00383B92" w:rsidRDefault="00383B92" w:rsidP="00743B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5ED61" w14:textId="77777777" w:rsidR="00687F4B" w:rsidRDefault="00687F4B">
    <w:pPr>
      <w:pStyle w:val="Header"/>
    </w:pPr>
    <w:r>
      <w:rPr>
        <w:noProof/>
      </w:rPr>
      <mc:AlternateContent>
        <mc:Choice Requires="wps">
          <w:drawing>
            <wp:anchor distT="0" distB="0" distL="114300" distR="114300" simplePos="0" relativeHeight="251658240" behindDoc="1" locked="0" layoutInCell="0" allowOverlap="1" wp14:anchorId="4B2C4EB1" wp14:editId="7DD3C652">
              <wp:simplePos x="0" y="0"/>
              <wp:positionH relativeFrom="margin">
                <wp:align>center</wp:align>
              </wp:positionH>
              <wp:positionV relativeFrom="margin">
                <wp:align>center</wp:align>
              </wp:positionV>
              <wp:extent cx="5237480" cy="3142615"/>
              <wp:effectExtent l="0" t="0" r="0" b="0"/>
              <wp:wrapNone/>
              <wp:docPr id="1982308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008BBAAD" w14:textId="77777777" w:rsidR="00687F4B" w:rsidRDefault="00687F4B">
                          <w:pPr>
                            <w:pStyle w:val="NormalWeb"/>
                            <w:spacing w:before="0" w:beforeAutospacing="0" w:after="0" w:afterAutospacing="0"/>
                            <w:jc w:val="center"/>
                          </w:pPr>
                          <w:r w:rsidRPr="007B7772">
                            <w:rPr>
                              <w:rFonts w:ascii="Calibri" w:hAnsi="Calibri" w:cs="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B2C4EB1" id="_x0000_t202" coordsize="21600,21600" o:spt="202" path="m,l,21600r21600,l21600,xe">
              <v:stroke joinstyle="miter"/>
              <v:path gradientshapeok="t" o:connecttype="rect"/>
            </v:shapetype>
            <v:shape id="Text Box 1" o:spid="_x0000_s1026" type="#_x0000_t202" style="position:absolute;margin-left:0;margin-top:0;width:412.4pt;height:247.4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o:lock v:ext="edit" shapetype="t"/>
              <v:textbox style="mso-fit-shape-to-text:t">
                <w:txbxContent>
                  <w:p w14:paraId="008BBAAD" w14:textId="77777777" w:rsidR="00687F4B" w:rsidRDefault="00687F4B">
                    <w:pPr>
                      <w:pStyle w:val="NormalWeb"/>
                      <w:spacing w:before="0" w:beforeAutospacing="0" w:after="0" w:afterAutospacing="0"/>
                      <w:jc w:val="center"/>
                    </w:pPr>
                    <w:r w:rsidRPr="007B7772">
                      <w:rPr>
                        <w:rFonts w:ascii="Calibri" w:hAnsi="Calibri" w:cs="Calibri"/>
                        <w:color w:val="C0C0C0"/>
                        <w:sz w:val="2"/>
                        <w:szCs w:val="2"/>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862"/>
    <w:multiLevelType w:val="multilevel"/>
    <w:tmpl w:val="18AA9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A69B1"/>
    <w:multiLevelType w:val="multilevel"/>
    <w:tmpl w:val="ED929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CE7CAB"/>
    <w:multiLevelType w:val="multilevel"/>
    <w:tmpl w:val="F392D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BF5A43"/>
    <w:multiLevelType w:val="multilevel"/>
    <w:tmpl w:val="0C64A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403D47"/>
    <w:multiLevelType w:val="hybridMultilevel"/>
    <w:tmpl w:val="228EEDA4"/>
    <w:lvl w:ilvl="0" w:tplc="5B2032B0">
      <w:start w:val="1"/>
      <w:numFmt w:val="lowerRoman"/>
      <w:lvlText w:val="(%1)"/>
      <w:lvlJc w:val="left"/>
      <w:pPr>
        <w:ind w:left="1080" w:hanging="360"/>
      </w:pPr>
      <w:rPr>
        <w:rFonts w:hint="default"/>
      </w:rPr>
    </w:lvl>
    <w:lvl w:ilvl="1" w:tplc="E22C6D7E">
      <w:start w:val="1"/>
      <w:numFmt w:val="lowerRoman"/>
      <w:lvlText w:val="%2)"/>
      <w:lvlJc w:val="left"/>
      <w:pPr>
        <w:ind w:left="1800" w:hanging="360"/>
      </w:pPr>
      <w:rPr>
        <w:rFonts w:ascii="Arial" w:eastAsia="Calibri" w:hAnsi="Arial" w:cs="Arial"/>
      </w:rPr>
    </w:lvl>
    <w:lvl w:ilvl="2" w:tplc="4C1AF668">
      <w:start w:val="1"/>
      <w:numFmt w:val="lowerLetter"/>
      <w:lvlText w:val="(%3)"/>
      <w:lvlJc w:val="left"/>
      <w:pPr>
        <w:ind w:left="3060" w:hanging="720"/>
      </w:pPr>
      <w:rPr>
        <w:rFonts w:hint="default"/>
      </w:r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5" w15:restartNumberingAfterBreak="0">
    <w:nsid w:val="048811B6"/>
    <w:multiLevelType w:val="multilevel"/>
    <w:tmpl w:val="57C0C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B66C4C"/>
    <w:multiLevelType w:val="hybridMultilevel"/>
    <w:tmpl w:val="C262C070"/>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 w15:restartNumberingAfterBreak="0">
    <w:nsid w:val="096A585A"/>
    <w:multiLevelType w:val="multilevel"/>
    <w:tmpl w:val="60AE488E"/>
    <w:lvl w:ilvl="0">
      <w:start w:val="1"/>
      <w:numFmt w:val="decimal"/>
      <w:lvlText w:val="%1."/>
      <w:lvlJc w:val="left"/>
      <w:pPr>
        <w:ind w:left="390" w:hanging="390"/>
      </w:pPr>
      <w:rPr>
        <w:rFonts w:hint="default"/>
      </w:rPr>
    </w:lvl>
    <w:lvl w:ilvl="1">
      <w:start w:val="1"/>
      <w:numFmt w:val="decimal"/>
      <w:lvlText w:val="%1.%2."/>
      <w:lvlJc w:val="left"/>
      <w:pPr>
        <w:ind w:left="720" w:hanging="720"/>
      </w:pPr>
      <w:rPr>
        <w:rFonts w:ascii="Arial" w:hAnsi="Arial" w:cs="Arial"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A0D3415"/>
    <w:multiLevelType w:val="multilevel"/>
    <w:tmpl w:val="78247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4C4EE8"/>
    <w:multiLevelType w:val="hybridMultilevel"/>
    <w:tmpl w:val="6CC4FD74"/>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11A221F9"/>
    <w:multiLevelType w:val="multilevel"/>
    <w:tmpl w:val="0CBE2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47659E"/>
    <w:multiLevelType w:val="multilevel"/>
    <w:tmpl w:val="5538C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2A74803"/>
    <w:multiLevelType w:val="multilevel"/>
    <w:tmpl w:val="A09E3564"/>
    <w:lvl w:ilvl="0">
      <w:start w:val="1"/>
      <w:numFmt w:val="decimal"/>
      <w:lvlText w:val="%1"/>
      <w:lvlJc w:val="left"/>
      <w:pPr>
        <w:ind w:left="720" w:hanging="360"/>
      </w:pPr>
      <w:rPr>
        <w:rFonts w:hint="default"/>
      </w:rPr>
    </w:lvl>
    <w:lvl w:ilvl="1">
      <w:start w:val="1"/>
      <w:numFmt w:val="lowerLetter"/>
      <w:lvlText w:val="(%2)"/>
      <w:lvlJc w:val="left"/>
      <w:pPr>
        <w:ind w:left="1530" w:hanging="720"/>
      </w:pPr>
      <w:rPr>
        <w:rFonts w:hint="default"/>
        <w:b w:val="0"/>
        <w:i w:val="0"/>
      </w:rPr>
    </w:lvl>
    <w:lvl w:ilvl="2">
      <w:start w:val="1"/>
      <w:numFmt w:val="lowerRoman"/>
      <w:lvlText w:val="%3."/>
      <w:lvlJc w:val="right"/>
      <w:pPr>
        <w:ind w:left="720" w:hanging="360"/>
      </w:p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13" w15:restartNumberingAfterBreak="0">
    <w:nsid w:val="136D70C7"/>
    <w:multiLevelType w:val="hybridMultilevel"/>
    <w:tmpl w:val="878A536E"/>
    <w:lvl w:ilvl="0" w:tplc="20000003">
      <w:start w:val="1"/>
      <w:numFmt w:val="bullet"/>
      <w:lvlText w:val="o"/>
      <w:lvlJc w:val="left"/>
      <w:pPr>
        <w:ind w:left="2160" w:hanging="360"/>
      </w:pPr>
      <w:rPr>
        <w:rFonts w:ascii="Courier New" w:hAnsi="Courier New" w:cs="Courier New"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14" w15:restartNumberingAfterBreak="0">
    <w:nsid w:val="15174843"/>
    <w:multiLevelType w:val="multilevel"/>
    <w:tmpl w:val="F50C6A94"/>
    <w:lvl w:ilvl="0">
      <w:start w:val="5"/>
      <w:numFmt w:val="decimal"/>
      <w:lvlText w:val="%1"/>
      <w:lvlJc w:val="left"/>
      <w:pPr>
        <w:ind w:left="525" w:hanging="525"/>
      </w:pPr>
      <w:rPr>
        <w:rFonts w:hint="default"/>
      </w:rPr>
    </w:lvl>
    <w:lvl w:ilvl="1">
      <w:start w:val="6"/>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68D527C"/>
    <w:multiLevelType w:val="hybridMultilevel"/>
    <w:tmpl w:val="6F6ACB72"/>
    <w:lvl w:ilvl="0" w:tplc="0C000017">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1B3E5AF6"/>
    <w:multiLevelType w:val="multilevel"/>
    <w:tmpl w:val="8E90D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BEF550B"/>
    <w:multiLevelType w:val="multilevel"/>
    <w:tmpl w:val="8946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7B78FB"/>
    <w:multiLevelType w:val="multilevel"/>
    <w:tmpl w:val="23CE0D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03A0575"/>
    <w:multiLevelType w:val="multilevel"/>
    <w:tmpl w:val="165AD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5B0D07"/>
    <w:multiLevelType w:val="multilevel"/>
    <w:tmpl w:val="EE8E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4E406F9"/>
    <w:multiLevelType w:val="multilevel"/>
    <w:tmpl w:val="4956EC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991668"/>
    <w:multiLevelType w:val="multilevel"/>
    <w:tmpl w:val="B498D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4B2781"/>
    <w:multiLevelType w:val="hybridMultilevel"/>
    <w:tmpl w:val="268AFC3E"/>
    <w:lvl w:ilvl="0" w:tplc="FFFFFFFF">
      <w:start w:val="1"/>
      <w:numFmt w:val="bullet"/>
      <w:lvlText w:val=""/>
      <w:lvlJc w:val="left"/>
      <w:pPr>
        <w:ind w:left="1440" w:hanging="360"/>
      </w:pPr>
      <w:rPr>
        <w:rFonts w:ascii="Symbol" w:hAnsi="Symbol" w:hint="default"/>
      </w:rPr>
    </w:lvl>
    <w:lvl w:ilvl="1" w:tplc="A24E180E">
      <w:start w:val="1"/>
      <w:numFmt w:val="lowerRoman"/>
      <w:lvlText w:val="%2)"/>
      <w:lvlJc w:val="left"/>
      <w:pPr>
        <w:ind w:left="2160" w:hanging="360"/>
      </w:pPr>
      <w:rPr>
        <w:rFonts w:ascii="Arial" w:eastAsia="Calibri" w:hAnsi="Arial" w:cs="Arial"/>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29537CD5"/>
    <w:multiLevelType w:val="multilevel"/>
    <w:tmpl w:val="A940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4A2DAE"/>
    <w:multiLevelType w:val="multilevel"/>
    <w:tmpl w:val="B330A71A"/>
    <w:lvl w:ilvl="0">
      <w:start w:val="1"/>
      <w:numFmt w:val="decimal"/>
      <w:lvlText w:val="%1."/>
      <w:lvlJc w:val="left"/>
      <w:pPr>
        <w:ind w:left="1080" w:hanging="360"/>
      </w:pPr>
      <w:rPr>
        <w:rFonts w:hint="default"/>
        <w:b/>
        <w:bCs/>
      </w:rPr>
    </w:lvl>
    <w:lvl w:ilvl="1">
      <w:start w:val="1"/>
      <w:numFmt w:val="decimal"/>
      <w:isLgl/>
      <w:lvlText w:val="%1.%2."/>
      <w:lvlJc w:val="left"/>
      <w:pPr>
        <w:ind w:left="1146" w:hanging="720"/>
      </w:pPr>
      <w:rPr>
        <w:rFonts w:hint="default"/>
        <w:b w:val="0"/>
        <w:bCs/>
        <w:sz w:val="24"/>
        <w:szCs w:val="24"/>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6" w15:restartNumberingAfterBreak="0">
    <w:nsid w:val="2F785A3E"/>
    <w:multiLevelType w:val="hybridMultilevel"/>
    <w:tmpl w:val="924285EE"/>
    <w:lvl w:ilvl="0" w:tplc="0C000001">
      <w:start w:val="1"/>
      <w:numFmt w:val="bullet"/>
      <w:lvlText w:val=""/>
      <w:lvlJc w:val="left"/>
      <w:pPr>
        <w:ind w:left="1440" w:hanging="360"/>
      </w:pPr>
      <w:rPr>
        <w:rFonts w:ascii="Symbol" w:hAnsi="Symbol"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27" w15:restartNumberingAfterBreak="0">
    <w:nsid w:val="309E5FC9"/>
    <w:multiLevelType w:val="multilevel"/>
    <w:tmpl w:val="B7D2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C10C5F"/>
    <w:multiLevelType w:val="multilevel"/>
    <w:tmpl w:val="ADC04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43A492D"/>
    <w:multiLevelType w:val="multilevel"/>
    <w:tmpl w:val="E6585AD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30" w15:restartNumberingAfterBreak="0">
    <w:nsid w:val="34D162F8"/>
    <w:multiLevelType w:val="hybridMultilevel"/>
    <w:tmpl w:val="DE18FDC2"/>
    <w:lvl w:ilvl="0" w:tplc="5B2032B0">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1" w15:restartNumberingAfterBreak="0">
    <w:nsid w:val="37212600"/>
    <w:multiLevelType w:val="multilevel"/>
    <w:tmpl w:val="18D63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88802B1"/>
    <w:multiLevelType w:val="multilevel"/>
    <w:tmpl w:val="DE3C67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A0F1156"/>
    <w:multiLevelType w:val="multilevel"/>
    <w:tmpl w:val="8CDE9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B1C6B1B"/>
    <w:multiLevelType w:val="hybridMultilevel"/>
    <w:tmpl w:val="67EE7346"/>
    <w:lvl w:ilvl="0" w:tplc="DE08667C">
      <w:start w:val="1"/>
      <w:numFmt w:val="decimal"/>
      <w:lvlText w:val="%1."/>
      <w:lvlJc w:val="left"/>
      <w:pPr>
        <w:ind w:left="1020" w:hanging="360"/>
      </w:pPr>
    </w:lvl>
    <w:lvl w:ilvl="1" w:tplc="25603E0C">
      <w:start w:val="1"/>
      <w:numFmt w:val="decimal"/>
      <w:lvlText w:val="%2."/>
      <w:lvlJc w:val="left"/>
      <w:pPr>
        <w:ind w:left="1020" w:hanging="360"/>
      </w:pPr>
    </w:lvl>
    <w:lvl w:ilvl="2" w:tplc="E1122ACC">
      <w:start w:val="1"/>
      <w:numFmt w:val="decimal"/>
      <w:lvlText w:val="%3."/>
      <w:lvlJc w:val="left"/>
      <w:pPr>
        <w:ind w:left="1020" w:hanging="360"/>
      </w:pPr>
    </w:lvl>
    <w:lvl w:ilvl="3" w:tplc="27402FAA">
      <w:start w:val="1"/>
      <w:numFmt w:val="decimal"/>
      <w:lvlText w:val="%4."/>
      <w:lvlJc w:val="left"/>
      <w:pPr>
        <w:ind w:left="1020" w:hanging="360"/>
      </w:pPr>
    </w:lvl>
    <w:lvl w:ilvl="4" w:tplc="DD3E1DD2">
      <w:start w:val="1"/>
      <w:numFmt w:val="decimal"/>
      <w:lvlText w:val="%5."/>
      <w:lvlJc w:val="left"/>
      <w:pPr>
        <w:ind w:left="1020" w:hanging="360"/>
      </w:pPr>
    </w:lvl>
    <w:lvl w:ilvl="5" w:tplc="4D122A6A">
      <w:start w:val="1"/>
      <w:numFmt w:val="decimal"/>
      <w:lvlText w:val="%6."/>
      <w:lvlJc w:val="left"/>
      <w:pPr>
        <w:ind w:left="1020" w:hanging="360"/>
      </w:pPr>
    </w:lvl>
    <w:lvl w:ilvl="6" w:tplc="74986E90">
      <w:start w:val="1"/>
      <w:numFmt w:val="decimal"/>
      <w:lvlText w:val="%7."/>
      <w:lvlJc w:val="left"/>
      <w:pPr>
        <w:ind w:left="1020" w:hanging="360"/>
      </w:pPr>
    </w:lvl>
    <w:lvl w:ilvl="7" w:tplc="0A6E734A">
      <w:start w:val="1"/>
      <w:numFmt w:val="decimal"/>
      <w:lvlText w:val="%8."/>
      <w:lvlJc w:val="left"/>
      <w:pPr>
        <w:ind w:left="1020" w:hanging="360"/>
      </w:pPr>
    </w:lvl>
    <w:lvl w:ilvl="8" w:tplc="7A126B96">
      <w:start w:val="1"/>
      <w:numFmt w:val="decimal"/>
      <w:lvlText w:val="%9."/>
      <w:lvlJc w:val="left"/>
      <w:pPr>
        <w:ind w:left="1020" w:hanging="360"/>
      </w:pPr>
    </w:lvl>
  </w:abstractNum>
  <w:abstractNum w:abstractNumId="35" w15:restartNumberingAfterBreak="0">
    <w:nsid w:val="3B7A0409"/>
    <w:multiLevelType w:val="multilevel"/>
    <w:tmpl w:val="0288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F240A7B"/>
    <w:multiLevelType w:val="hybridMultilevel"/>
    <w:tmpl w:val="BD40F358"/>
    <w:lvl w:ilvl="0" w:tplc="0C000017">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40873D30"/>
    <w:multiLevelType w:val="multilevel"/>
    <w:tmpl w:val="485A3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0B344E2"/>
    <w:multiLevelType w:val="multilevel"/>
    <w:tmpl w:val="C410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210A36"/>
    <w:multiLevelType w:val="multilevel"/>
    <w:tmpl w:val="AE601570"/>
    <w:lvl w:ilvl="0">
      <w:start w:val="1"/>
      <w:numFmt w:val="decimal"/>
      <w:lvlText w:val="%1."/>
      <w:lvlJc w:val="left"/>
      <w:pPr>
        <w:ind w:left="390" w:hanging="390"/>
      </w:pPr>
      <w:rPr>
        <w:rFonts w:hint="default"/>
        <w:b/>
        <w:bCs/>
        <w:sz w:val="24"/>
        <w:szCs w:val="24"/>
      </w:rPr>
    </w:lvl>
    <w:lvl w:ilvl="1">
      <w:start w:val="1"/>
      <w:numFmt w:val="decimal"/>
      <w:lvlText w:val="%1.%2."/>
      <w:lvlJc w:val="left"/>
      <w:pPr>
        <w:ind w:left="720" w:hanging="720"/>
      </w:pPr>
      <w:rPr>
        <w:rFonts w:ascii="Arial" w:hAnsi="Arial" w:cs="Arial" w:hint="default"/>
        <w:b w:val="0"/>
        <w:sz w:val="24"/>
        <w:szCs w:val="24"/>
      </w:rPr>
    </w:lvl>
    <w:lvl w:ilvl="2">
      <w:start w:val="1"/>
      <w:numFmt w:val="decimal"/>
      <w:lvlText w:val="%1.%2.%3."/>
      <w:lvlJc w:val="left"/>
      <w:pPr>
        <w:ind w:left="4973"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0" w15:restartNumberingAfterBreak="0">
    <w:nsid w:val="434E571C"/>
    <w:multiLevelType w:val="hybridMultilevel"/>
    <w:tmpl w:val="36B89954"/>
    <w:lvl w:ilvl="0" w:tplc="0C000001">
      <w:start w:val="1"/>
      <w:numFmt w:val="bullet"/>
      <w:lvlText w:val=""/>
      <w:lvlJc w:val="left"/>
      <w:pPr>
        <w:ind w:left="1110" w:hanging="360"/>
      </w:pPr>
      <w:rPr>
        <w:rFonts w:ascii="Symbol" w:hAnsi="Symbol" w:hint="default"/>
      </w:rPr>
    </w:lvl>
    <w:lvl w:ilvl="1" w:tplc="0C000003" w:tentative="1">
      <w:start w:val="1"/>
      <w:numFmt w:val="bullet"/>
      <w:lvlText w:val="o"/>
      <w:lvlJc w:val="left"/>
      <w:pPr>
        <w:ind w:left="1830" w:hanging="360"/>
      </w:pPr>
      <w:rPr>
        <w:rFonts w:ascii="Courier New" w:hAnsi="Courier New" w:cs="Courier New" w:hint="default"/>
      </w:rPr>
    </w:lvl>
    <w:lvl w:ilvl="2" w:tplc="0C000005" w:tentative="1">
      <w:start w:val="1"/>
      <w:numFmt w:val="bullet"/>
      <w:lvlText w:val=""/>
      <w:lvlJc w:val="left"/>
      <w:pPr>
        <w:ind w:left="2550" w:hanging="360"/>
      </w:pPr>
      <w:rPr>
        <w:rFonts w:ascii="Wingdings" w:hAnsi="Wingdings" w:hint="default"/>
      </w:rPr>
    </w:lvl>
    <w:lvl w:ilvl="3" w:tplc="0C000001" w:tentative="1">
      <w:start w:val="1"/>
      <w:numFmt w:val="bullet"/>
      <w:lvlText w:val=""/>
      <w:lvlJc w:val="left"/>
      <w:pPr>
        <w:ind w:left="3270" w:hanging="360"/>
      </w:pPr>
      <w:rPr>
        <w:rFonts w:ascii="Symbol" w:hAnsi="Symbol" w:hint="default"/>
      </w:rPr>
    </w:lvl>
    <w:lvl w:ilvl="4" w:tplc="0C000003" w:tentative="1">
      <w:start w:val="1"/>
      <w:numFmt w:val="bullet"/>
      <w:lvlText w:val="o"/>
      <w:lvlJc w:val="left"/>
      <w:pPr>
        <w:ind w:left="3990" w:hanging="360"/>
      </w:pPr>
      <w:rPr>
        <w:rFonts w:ascii="Courier New" w:hAnsi="Courier New" w:cs="Courier New" w:hint="default"/>
      </w:rPr>
    </w:lvl>
    <w:lvl w:ilvl="5" w:tplc="0C000005" w:tentative="1">
      <w:start w:val="1"/>
      <w:numFmt w:val="bullet"/>
      <w:lvlText w:val=""/>
      <w:lvlJc w:val="left"/>
      <w:pPr>
        <w:ind w:left="4710" w:hanging="360"/>
      </w:pPr>
      <w:rPr>
        <w:rFonts w:ascii="Wingdings" w:hAnsi="Wingdings" w:hint="default"/>
      </w:rPr>
    </w:lvl>
    <w:lvl w:ilvl="6" w:tplc="0C000001" w:tentative="1">
      <w:start w:val="1"/>
      <w:numFmt w:val="bullet"/>
      <w:lvlText w:val=""/>
      <w:lvlJc w:val="left"/>
      <w:pPr>
        <w:ind w:left="5430" w:hanging="360"/>
      </w:pPr>
      <w:rPr>
        <w:rFonts w:ascii="Symbol" w:hAnsi="Symbol" w:hint="default"/>
      </w:rPr>
    </w:lvl>
    <w:lvl w:ilvl="7" w:tplc="0C000003" w:tentative="1">
      <w:start w:val="1"/>
      <w:numFmt w:val="bullet"/>
      <w:lvlText w:val="o"/>
      <w:lvlJc w:val="left"/>
      <w:pPr>
        <w:ind w:left="6150" w:hanging="360"/>
      </w:pPr>
      <w:rPr>
        <w:rFonts w:ascii="Courier New" w:hAnsi="Courier New" w:cs="Courier New" w:hint="default"/>
      </w:rPr>
    </w:lvl>
    <w:lvl w:ilvl="8" w:tplc="0C000005" w:tentative="1">
      <w:start w:val="1"/>
      <w:numFmt w:val="bullet"/>
      <w:lvlText w:val=""/>
      <w:lvlJc w:val="left"/>
      <w:pPr>
        <w:ind w:left="6870" w:hanging="360"/>
      </w:pPr>
      <w:rPr>
        <w:rFonts w:ascii="Wingdings" w:hAnsi="Wingdings" w:hint="default"/>
      </w:rPr>
    </w:lvl>
  </w:abstractNum>
  <w:abstractNum w:abstractNumId="41" w15:restartNumberingAfterBreak="0">
    <w:nsid w:val="496A1B87"/>
    <w:multiLevelType w:val="hybridMultilevel"/>
    <w:tmpl w:val="8FC04F4C"/>
    <w:lvl w:ilvl="0" w:tplc="20000001">
      <w:start w:val="1"/>
      <w:numFmt w:val="bullet"/>
      <w:lvlText w:val=""/>
      <w:lvlJc w:val="left"/>
      <w:pPr>
        <w:ind w:left="1440" w:hanging="360"/>
      </w:pPr>
      <w:rPr>
        <w:rFonts w:ascii="Symbol" w:hAnsi="Symbol" w:hint="default"/>
      </w:rPr>
    </w:lvl>
    <w:lvl w:ilvl="1" w:tplc="20000003">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2" w15:restartNumberingAfterBreak="0">
    <w:nsid w:val="4EFB3B83"/>
    <w:multiLevelType w:val="multilevel"/>
    <w:tmpl w:val="BCB6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F053A5E"/>
    <w:multiLevelType w:val="multilevel"/>
    <w:tmpl w:val="9A10F658"/>
    <w:lvl w:ilvl="0">
      <w:start w:val="1"/>
      <w:numFmt w:val="decimal"/>
      <w:lvlText w:val="%1."/>
      <w:lvlJc w:val="left"/>
      <w:pPr>
        <w:ind w:left="390" w:hanging="390"/>
      </w:pPr>
      <w:rPr>
        <w:rFonts w:hint="default"/>
        <w:sz w:val="24"/>
        <w:szCs w:val="24"/>
      </w:rPr>
    </w:lvl>
    <w:lvl w:ilvl="1">
      <w:start w:val="1"/>
      <w:numFmt w:val="decimal"/>
      <w:lvlText w:val="%1.%2."/>
      <w:lvlJc w:val="left"/>
      <w:pPr>
        <w:ind w:left="72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4" w15:restartNumberingAfterBreak="0">
    <w:nsid w:val="504A794C"/>
    <w:multiLevelType w:val="hybridMultilevel"/>
    <w:tmpl w:val="9C32AF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C000017">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10F6D0A"/>
    <w:multiLevelType w:val="hybridMultilevel"/>
    <w:tmpl w:val="AAA2B06A"/>
    <w:lvl w:ilvl="0" w:tplc="0C000017">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6" w15:restartNumberingAfterBreak="0">
    <w:nsid w:val="52F96EB6"/>
    <w:multiLevelType w:val="multilevel"/>
    <w:tmpl w:val="1524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43F3A6E"/>
    <w:multiLevelType w:val="multilevel"/>
    <w:tmpl w:val="8AA2DF2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DA540FF"/>
    <w:multiLevelType w:val="multilevel"/>
    <w:tmpl w:val="71509D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DFE2CD2"/>
    <w:multiLevelType w:val="multilevel"/>
    <w:tmpl w:val="60AE488E"/>
    <w:lvl w:ilvl="0">
      <w:start w:val="1"/>
      <w:numFmt w:val="decimal"/>
      <w:lvlText w:val="%1."/>
      <w:lvlJc w:val="left"/>
      <w:pPr>
        <w:ind w:left="390" w:hanging="390"/>
      </w:pPr>
      <w:rPr>
        <w:rFonts w:hint="default"/>
      </w:rPr>
    </w:lvl>
    <w:lvl w:ilvl="1">
      <w:start w:val="1"/>
      <w:numFmt w:val="decimal"/>
      <w:lvlText w:val="%1.%2."/>
      <w:lvlJc w:val="left"/>
      <w:pPr>
        <w:ind w:left="720" w:hanging="720"/>
      </w:pPr>
      <w:rPr>
        <w:rFonts w:ascii="Arial" w:hAnsi="Arial" w:cs="Arial"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61A671B3"/>
    <w:multiLevelType w:val="multilevel"/>
    <w:tmpl w:val="7528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B74FC8"/>
    <w:multiLevelType w:val="multilevel"/>
    <w:tmpl w:val="E778809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6C02E76"/>
    <w:multiLevelType w:val="multilevel"/>
    <w:tmpl w:val="4E56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7196BCC"/>
    <w:multiLevelType w:val="multilevel"/>
    <w:tmpl w:val="727C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9C025B7"/>
    <w:multiLevelType w:val="multilevel"/>
    <w:tmpl w:val="477E02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AC13693"/>
    <w:multiLevelType w:val="multilevel"/>
    <w:tmpl w:val="E6585AD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56" w15:restartNumberingAfterBreak="0">
    <w:nsid w:val="6CBC43DA"/>
    <w:multiLevelType w:val="multilevel"/>
    <w:tmpl w:val="A1FE0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EAB5570"/>
    <w:multiLevelType w:val="multilevel"/>
    <w:tmpl w:val="C63C93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71273B38"/>
    <w:multiLevelType w:val="multilevel"/>
    <w:tmpl w:val="43466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3C46492"/>
    <w:multiLevelType w:val="multilevel"/>
    <w:tmpl w:val="16921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3CD4454"/>
    <w:multiLevelType w:val="multilevel"/>
    <w:tmpl w:val="2D4E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68944ED"/>
    <w:multiLevelType w:val="multilevel"/>
    <w:tmpl w:val="06D4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87A2B9C"/>
    <w:multiLevelType w:val="multilevel"/>
    <w:tmpl w:val="73D8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98523C0"/>
    <w:multiLevelType w:val="hybridMultilevel"/>
    <w:tmpl w:val="3F2611C0"/>
    <w:lvl w:ilvl="0" w:tplc="FFFFFFFF">
      <w:start w:val="1"/>
      <w:numFmt w:val="bullet"/>
      <w:lvlText w:val=""/>
      <w:lvlJc w:val="left"/>
      <w:pPr>
        <w:ind w:left="1440" w:hanging="360"/>
      </w:pPr>
      <w:rPr>
        <w:rFonts w:ascii="Symbol" w:hAnsi="Symbol" w:hint="default"/>
      </w:rPr>
    </w:lvl>
    <w:lvl w:ilvl="1" w:tplc="0C000017">
      <w:start w:val="1"/>
      <w:numFmt w:val="lowerLetter"/>
      <w:lvlText w:val="%2)"/>
      <w:lvlJc w:val="left"/>
      <w:pPr>
        <w:ind w:left="2160"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4" w15:restartNumberingAfterBreak="0">
    <w:nsid w:val="7FA25171"/>
    <w:multiLevelType w:val="multilevel"/>
    <w:tmpl w:val="40E02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2058425">
    <w:abstractNumId w:val="39"/>
  </w:num>
  <w:num w:numId="2" w16cid:durableId="1966353228">
    <w:abstractNumId w:val="49"/>
  </w:num>
  <w:num w:numId="3" w16cid:durableId="914895382">
    <w:abstractNumId w:val="29"/>
  </w:num>
  <w:num w:numId="4" w16cid:durableId="517618718">
    <w:abstractNumId w:val="55"/>
  </w:num>
  <w:num w:numId="5" w16cid:durableId="1001079392">
    <w:abstractNumId w:val="12"/>
  </w:num>
  <w:num w:numId="6" w16cid:durableId="1095709293">
    <w:abstractNumId w:val="7"/>
  </w:num>
  <w:num w:numId="7" w16cid:durableId="685981235">
    <w:abstractNumId w:val="10"/>
  </w:num>
  <w:num w:numId="8" w16cid:durableId="903835950">
    <w:abstractNumId w:val="50"/>
  </w:num>
  <w:num w:numId="9" w16cid:durableId="1460030853">
    <w:abstractNumId w:val="38"/>
  </w:num>
  <w:num w:numId="10" w16cid:durableId="1170755342">
    <w:abstractNumId w:val="19"/>
  </w:num>
  <w:num w:numId="11" w16cid:durableId="1459758605">
    <w:abstractNumId w:val="64"/>
  </w:num>
  <w:num w:numId="12" w16cid:durableId="1312099204">
    <w:abstractNumId w:val="58"/>
  </w:num>
  <w:num w:numId="13" w16cid:durableId="1060134521">
    <w:abstractNumId w:val="53"/>
  </w:num>
  <w:num w:numId="14" w16cid:durableId="1653170620">
    <w:abstractNumId w:val="40"/>
  </w:num>
  <w:num w:numId="15" w16cid:durableId="289242379">
    <w:abstractNumId w:val="25"/>
  </w:num>
  <w:num w:numId="16" w16cid:durableId="2025745439">
    <w:abstractNumId w:val="26"/>
  </w:num>
  <w:num w:numId="17" w16cid:durableId="1610626477">
    <w:abstractNumId w:val="43"/>
  </w:num>
  <w:num w:numId="18" w16cid:durableId="1748071052">
    <w:abstractNumId w:val="30"/>
  </w:num>
  <w:num w:numId="19" w16cid:durableId="1497578344">
    <w:abstractNumId w:val="41"/>
  </w:num>
  <w:num w:numId="20" w16cid:durableId="853803315">
    <w:abstractNumId w:val="37"/>
  </w:num>
  <w:num w:numId="21" w16cid:durableId="535773162">
    <w:abstractNumId w:val="21"/>
  </w:num>
  <w:num w:numId="22" w16cid:durableId="1235047869">
    <w:abstractNumId w:val="32"/>
  </w:num>
  <w:num w:numId="23" w16cid:durableId="1420322768">
    <w:abstractNumId w:val="1"/>
  </w:num>
  <w:num w:numId="24" w16cid:durableId="992678170">
    <w:abstractNumId w:val="59"/>
  </w:num>
  <w:num w:numId="25" w16cid:durableId="604584109">
    <w:abstractNumId w:val="46"/>
  </w:num>
  <w:num w:numId="26" w16cid:durableId="1280604386">
    <w:abstractNumId w:val="11"/>
  </w:num>
  <w:num w:numId="27" w16cid:durableId="132869547">
    <w:abstractNumId w:val="33"/>
  </w:num>
  <w:num w:numId="28" w16cid:durableId="1751921703">
    <w:abstractNumId w:val="16"/>
  </w:num>
  <w:num w:numId="29" w16cid:durableId="76946188">
    <w:abstractNumId w:val="3"/>
  </w:num>
  <w:num w:numId="30" w16cid:durableId="675037345">
    <w:abstractNumId w:val="48"/>
  </w:num>
  <w:num w:numId="31" w16cid:durableId="446856042">
    <w:abstractNumId w:val="20"/>
  </w:num>
  <w:num w:numId="32" w16cid:durableId="86007012">
    <w:abstractNumId w:val="60"/>
  </w:num>
  <w:num w:numId="33" w16cid:durableId="93864294">
    <w:abstractNumId w:val="57"/>
  </w:num>
  <w:num w:numId="34" w16cid:durableId="1883322400">
    <w:abstractNumId w:val="18"/>
  </w:num>
  <w:num w:numId="35" w16cid:durableId="129521151">
    <w:abstractNumId w:val="54"/>
  </w:num>
  <w:num w:numId="36" w16cid:durableId="1283536008">
    <w:abstractNumId w:val="47"/>
  </w:num>
  <w:num w:numId="37" w16cid:durableId="1952012957">
    <w:abstractNumId w:val="9"/>
  </w:num>
  <w:num w:numId="38" w16cid:durableId="533008434">
    <w:abstractNumId w:val="13"/>
  </w:num>
  <w:num w:numId="39" w16cid:durableId="2053725589">
    <w:abstractNumId w:val="45"/>
  </w:num>
  <w:num w:numId="40" w16cid:durableId="328364387">
    <w:abstractNumId w:val="15"/>
  </w:num>
  <w:num w:numId="41" w16cid:durableId="1208450316">
    <w:abstractNumId w:val="4"/>
  </w:num>
  <w:num w:numId="42" w16cid:durableId="797408158">
    <w:abstractNumId w:val="51"/>
  </w:num>
  <w:num w:numId="43" w16cid:durableId="1400517020">
    <w:abstractNumId w:val="36"/>
  </w:num>
  <w:num w:numId="44" w16cid:durableId="824319154">
    <w:abstractNumId w:val="23"/>
  </w:num>
  <w:num w:numId="45" w16cid:durableId="677388204">
    <w:abstractNumId w:val="14"/>
  </w:num>
  <w:num w:numId="46" w16cid:durableId="1051467694">
    <w:abstractNumId w:val="63"/>
  </w:num>
  <w:num w:numId="47" w16cid:durableId="1142965075">
    <w:abstractNumId w:val="6"/>
  </w:num>
  <w:num w:numId="48" w16cid:durableId="460222773">
    <w:abstractNumId w:val="44"/>
  </w:num>
  <w:num w:numId="49" w16cid:durableId="837622635">
    <w:abstractNumId w:val="35"/>
  </w:num>
  <w:num w:numId="50" w16cid:durableId="462699580">
    <w:abstractNumId w:val="5"/>
  </w:num>
  <w:num w:numId="51" w16cid:durableId="1059792345">
    <w:abstractNumId w:val="56"/>
  </w:num>
  <w:num w:numId="52" w16cid:durableId="2112124126">
    <w:abstractNumId w:val="0"/>
  </w:num>
  <w:num w:numId="53" w16cid:durableId="136606529">
    <w:abstractNumId w:val="22"/>
  </w:num>
  <w:num w:numId="54" w16cid:durableId="1942563261">
    <w:abstractNumId w:val="2"/>
  </w:num>
  <w:num w:numId="55" w16cid:durableId="346257535">
    <w:abstractNumId w:val="52"/>
  </w:num>
  <w:num w:numId="56" w16cid:durableId="1532837424">
    <w:abstractNumId w:val="31"/>
  </w:num>
  <w:num w:numId="57" w16cid:durableId="1248152220">
    <w:abstractNumId w:val="42"/>
  </w:num>
  <w:num w:numId="58" w16cid:durableId="845441895">
    <w:abstractNumId w:val="28"/>
  </w:num>
  <w:num w:numId="59" w16cid:durableId="1437825052">
    <w:abstractNumId w:val="8"/>
  </w:num>
  <w:num w:numId="60" w16cid:durableId="2121563039">
    <w:abstractNumId w:val="62"/>
  </w:num>
  <w:num w:numId="61" w16cid:durableId="401176289">
    <w:abstractNumId w:val="61"/>
  </w:num>
  <w:num w:numId="62" w16cid:durableId="1376076091">
    <w:abstractNumId w:val="27"/>
  </w:num>
  <w:num w:numId="63" w16cid:durableId="1294600624">
    <w:abstractNumId w:val="24"/>
  </w:num>
  <w:num w:numId="64" w16cid:durableId="1686975977">
    <w:abstractNumId w:val="17"/>
  </w:num>
  <w:num w:numId="65" w16cid:durableId="1964531340">
    <w:abstractNumId w:val="34"/>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visa Indongo-Namandje">
    <w15:presenceInfo w15:providerId="AD" w15:userId="S::lindongo@namfisa.com.na::3226cf0c-75f1-47ad-b545-62970a8e5901"/>
  </w15:person>
  <w15:person w15:author="Louis Potgieter">
    <w15:presenceInfo w15:providerId="AD" w15:userId="S::lpotgieter@namfisa.com.na::58a16b2f-09da-4479-a86b-c8157951c4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B73"/>
    <w:rsid w:val="0000176F"/>
    <w:rsid w:val="00001991"/>
    <w:rsid w:val="00002255"/>
    <w:rsid w:val="00003615"/>
    <w:rsid w:val="000042F2"/>
    <w:rsid w:val="000146FE"/>
    <w:rsid w:val="00015034"/>
    <w:rsid w:val="00015FA2"/>
    <w:rsid w:val="00024C75"/>
    <w:rsid w:val="000264D1"/>
    <w:rsid w:val="00027B97"/>
    <w:rsid w:val="00033834"/>
    <w:rsid w:val="000342DE"/>
    <w:rsid w:val="00035CB1"/>
    <w:rsid w:val="00037930"/>
    <w:rsid w:val="00037C23"/>
    <w:rsid w:val="00040DEA"/>
    <w:rsid w:val="000413EB"/>
    <w:rsid w:val="000460E3"/>
    <w:rsid w:val="00050044"/>
    <w:rsid w:val="00056045"/>
    <w:rsid w:val="00056AD4"/>
    <w:rsid w:val="00060128"/>
    <w:rsid w:val="00060458"/>
    <w:rsid w:val="00062900"/>
    <w:rsid w:val="000643D1"/>
    <w:rsid w:val="000677FF"/>
    <w:rsid w:val="00067C84"/>
    <w:rsid w:val="000744AE"/>
    <w:rsid w:val="000762D0"/>
    <w:rsid w:val="000778B1"/>
    <w:rsid w:val="000800CB"/>
    <w:rsid w:val="0008055C"/>
    <w:rsid w:val="00080F61"/>
    <w:rsid w:val="00082A74"/>
    <w:rsid w:val="000866B1"/>
    <w:rsid w:val="00090A90"/>
    <w:rsid w:val="0009377A"/>
    <w:rsid w:val="000A45F2"/>
    <w:rsid w:val="000A4BB5"/>
    <w:rsid w:val="000B119E"/>
    <w:rsid w:val="000B4A4E"/>
    <w:rsid w:val="000C0F2E"/>
    <w:rsid w:val="000C25FE"/>
    <w:rsid w:val="000C5E9F"/>
    <w:rsid w:val="000C61FA"/>
    <w:rsid w:val="000C7FB9"/>
    <w:rsid w:val="000D11CD"/>
    <w:rsid w:val="000D2135"/>
    <w:rsid w:val="000E4343"/>
    <w:rsid w:val="000F0FF1"/>
    <w:rsid w:val="001002CA"/>
    <w:rsid w:val="001009CE"/>
    <w:rsid w:val="001009FD"/>
    <w:rsid w:val="00103397"/>
    <w:rsid w:val="00110715"/>
    <w:rsid w:val="0011177F"/>
    <w:rsid w:val="00112148"/>
    <w:rsid w:val="00112972"/>
    <w:rsid w:val="001138FF"/>
    <w:rsid w:val="0011491E"/>
    <w:rsid w:val="00116A36"/>
    <w:rsid w:val="00117257"/>
    <w:rsid w:val="00122002"/>
    <w:rsid w:val="001341D4"/>
    <w:rsid w:val="001356C5"/>
    <w:rsid w:val="00141FC1"/>
    <w:rsid w:val="00144B9B"/>
    <w:rsid w:val="00150B03"/>
    <w:rsid w:val="00150CCB"/>
    <w:rsid w:val="0015173F"/>
    <w:rsid w:val="001522CF"/>
    <w:rsid w:val="0015659B"/>
    <w:rsid w:val="001639EB"/>
    <w:rsid w:val="0016705E"/>
    <w:rsid w:val="00170CDB"/>
    <w:rsid w:val="00172FC4"/>
    <w:rsid w:val="00177B20"/>
    <w:rsid w:val="00183860"/>
    <w:rsid w:val="00186572"/>
    <w:rsid w:val="001866FA"/>
    <w:rsid w:val="00187FF8"/>
    <w:rsid w:val="00193462"/>
    <w:rsid w:val="001952FF"/>
    <w:rsid w:val="0019745F"/>
    <w:rsid w:val="001A3960"/>
    <w:rsid w:val="001A7452"/>
    <w:rsid w:val="001B791A"/>
    <w:rsid w:val="001B7DB7"/>
    <w:rsid w:val="001C2B8F"/>
    <w:rsid w:val="001C4E74"/>
    <w:rsid w:val="001C6BC5"/>
    <w:rsid w:val="001D0CA0"/>
    <w:rsid w:val="001E1DDE"/>
    <w:rsid w:val="001E2831"/>
    <w:rsid w:val="001E32F0"/>
    <w:rsid w:val="001F3742"/>
    <w:rsid w:val="001F5491"/>
    <w:rsid w:val="001F76A7"/>
    <w:rsid w:val="002106C8"/>
    <w:rsid w:val="0021683D"/>
    <w:rsid w:val="00222821"/>
    <w:rsid w:val="00223ECE"/>
    <w:rsid w:val="0022523F"/>
    <w:rsid w:val="00225C62"/>
    <w:rsid w:val="002302DD"/>
    <w:rsid w:val="00232851"/>
    <w:rsid w:val="002373C6"/>
    <w:rsid w:val="00240A11"/>
    <w:rsid w:val="00241390"/>
    <w:rsid w:val="00245163"/>
    <w:rsid w:val="002518E8"/>
    <w:rsid w:val="00252A6A"/>
    <w:rsid w:val="00257D85"/>
    <w:rsid w:val="00260AAF"/>
    <w:rsid w:val="002624BB"/>
    <w:rsid w:val="002632E1"/>
    <w:rsid w:val="002708A1"/>
    <w:rsid w:val="00271BB0"/>
    <w:rsid w:val="002742F7"/>
    <w:rsid w:val="00286E3B"/>
    <w:rsid w:val="002920FA"/>
    <w:rsid w:val="00292276"/>
    <w:rsid w:val="002A1608"/>
    <w:rsid w:val="002A3192"/>
    <w:rsid w:val="002B035E"/>
    <w:rsid w:val="002B1EBB"/>
    <w:rsid w:val="002B43E8"/>
    <w:rsid w:val="002B4B71"/>
    <w:rsid w:val="002B6A81"/>
    <w:rsid w:val="002D0047"/>
    <w:rsid w:val="002D2F10"/>
    <w:rsid w:val="002D4AC7"/>
    <w:rsid w:val="002E34E3"/>
    <w:rsid w:val="002E4472"/>
    <w:rsid w:val="002E47BC"/>
    <w:rsid w:val="002E525F"/>
    <w:rsid w:val="002E7A1F"/>
    <w:rsid w:val="002F1F1F"/>
    <w:rsid w:val="002F4590"/>
    <w:rsid w:val="002F64F4"/>
    <w:rsid w:val="00303908"/>
    <w:rsid w:val="003044E2"/>
    <w:rsid w:val="00310740"/>
    <w:rsid w:val="00310CEE"/>
    <w:rsid w:val="003114BE"/>
    <w:rsid w:val="0032013E"/>
    <w:rsid w:val="0032334B"/>
    <w:rsid w:val="0032543F"/>
    <w:rsid w:val="003258A4"/>
    <w:rsid w:val="00327965"/>
    <w:rsid w:val="00327B71"/>
    <w:rsid w:val="00331823"/>
    <w:rsid w:val="00335AD3"/>
    <w:rsid w:val="003368BC"/>
    <w:rsid w:val="00343185"/>
    <w:rsid w:val="00346870"/>
    <w:rsid w:val="00350C57"/>
    <w:rsid w:val="00355208"/>
    <w:rsid w:val="003605A3"/>
    <w:rsid w:val="0036073E"/>
    <w:rsid w:val="00362031"/>
    <w:rsid w:val="0036242A"/>
    <w:rsid w:val="003640A4"/>
    <w:rsid w:val="00365B27"/>
    <w:rsid w:val="00372E36"/>
    <w:rsid w:val="003755A3"/>
    <w:rsid w:val="00375E88"/>
    <w:rsid w:val="003771AF"/>
    <w:rsid w:val="00383B92"/>
    <w:rsid w:val="00383E57"/>
    <w:rsid w:val="0038419F"/>
    <w:rsid w:val="00396EF9"/>
    <w:rsid w:val="003A11EA"/>
    <w:rsid w:val="003A257D"/>
    <w:rsid w:val="003A2CA6"/>
    <w:rsid w:val="003A45D0"/>
    <w:rsid w:val="003A718E"/>
    <w:rsid w:val="003B2C41"/>
    <w:rsid w:val="003B69F6"/>
    <w:rsid w:val="003C1827"/>
    <w:rsid w:val="003D1A9A"/>
    <w:rsid w:val="003E7B48"/>
    <w:rsid w:val="003F2651"/>
    <w:rsid w:val="003F725E"/>
    <w:rsid w:val="00402CB6"/>
    <w:rsid w:val="004073FD"/>
    <w:rsid w:val="00411FC4"/>
    <w:rsid w:val="00414656"/>
    <w:rsid w:val="004164D5"/>
    <w:rsid w:val="00416D73"/>
    <w:rsid w:val="004336CB"/>
    <w:rsid w:val="0043709D"/>
    <w:rsid w:val="00440935"/>
    <w:rsid w:val="00450D47"/>
    <w:rsid w:val="00452564"/>
    <w:rsid w:val="00453799"/>
    <w:rsid w:val="004548E9"/>
    <w:rsid w:val="00456FCA"/>
    <w:rsid w:val="004632B9"/>
    <w:rsid w:val="004635A5"/>
    <w:rsid w:val="00466F41"/>
    <w:rsid w:val="004704CE"/>
    <w:rsid w:val="0047212C"/>
    <w:rsid w:val="004735B3"/>
    <w:rsid w:val="00477EBC"/>
    <w:rsid w:val="00485F22"/>
    <w:rsid w:val="004913A5"/>
    <w:rsid w:val="00494325"/>
    <w:rsid w:val="00496BE7"/>
    <w:rsid w:val="00497CA6"/>
    <w:rsid w:val="004A7A70"/>
    <w:rsid w:val="004C3A0F"/>
    <w:rsid w:val="004C418B"/>
    <w:rsid w:val="004C6931"/>
    <w:rsid w:val="004D4C41"/>
    <w:rsid w:val="004D688C"/>
    <w:rsid w:val="004D7019"/>
    <w:rsid w:val="004E2301"/>
    <w:rsid w:val="004E772F"/>
    <w:rsid w:val="004F4937"/>
    <w:rsid w:val="004F4E85"/>
    <w:rsid w:val="00500911"/>
    <w:rsid w:val="00511047"/>
    <w:rsid w:val="005173EC"/>
    <w:rsid w:val="005207BA"/>
    <w:rsid w:val="0052263C"/>
    <w:rsid w:val="00523AC3"/>
    <w:rsid w:val="00524D33"/>
    <w:rsid w:val="00531BD5"/>
    <w:rsid w:val="005344D9"/>
    <w:rsid w:val="00535DC1"/>
    <w:rsid w:val="00542A97"/>
    <w:rsid w:val="00554752"/>
    <w:rsid w:val="00554E73"/>
    <w:rsid w:val="005613F4"/>
    <w:rsid w:val="00561D5C"/>
    <w:rsid w:val="0056323A"/>
    <w:rsid w:val="00563DE5"/>
    <w:rsid w:val="00563EC5"/>
    <w:rsid w:val="0056732F"/>
    <w:rsid w:val="00573AE4"/>
    <w:rsid w:val="00575C2C"/>
    <w:rsid w:val="00577EE5"/>
    <w:rsid w:val="00583F6B"/>
    <w:rsid w:val="00585BA3"/>
    <w:rsid w:val="00585D6B"/>
    <w:rsid w:val="00586E8B"/>
    <w:rsid w:val="00586F17"/>
    <w:rsid w:val="00591154"/>
    <w:rsid w:val="005934B3"/>
    <w:rsid w:val="00593E20"/>
    <w:rsid w:val="005962E1"/>
    <w:rsid w:val="005A7C98"/>
    <w:rsid w:val="005B3131"/>
    <w:rsid w:val="005B61D9"/>
    <w:rsid w:val="005B73DB"/>
    <w:rsid w:val="005C4A85"/>
    <w:rsid w:val="005C5060"/>
    <w:rsid w:val="005C598B"/>
    <w:rsid w:val="005D046E"/>
    <w:rsid w:val="005D47F3"/>
    <w:rsid w:val="005E2216"/>
    <w:rsid w:val="005E2DF7"/>
    <w:rsid w:val="005E357E"/>
    <w:rsid w:val="005E4C83"/>
    <w:rsid w:val="005E6237"/>
    <w:rsid w:val="005E713E"/>
    <w:rsid w:val="005E71C0"/>
    <w:rsid w:val="005F4B02"/>
    <w:rsid w:val="005F7271"/>
    <w:rsid w:val="00603F94"/>
    <w:rsid w:val="00604AC3"/>
    <w:rsid w:val="00605A54"/>
    <w:rsid w:val="00611200"/>
    <w:rsid w:val="00614431"/>
    <w:rsid w:val="0062768A"/>
    <w:rsid w:val="00636363"/>
    <w:rsid w:val="00637441"/>
    <w:rsid w:val="00646F91"/>
    <w:rsid w:val="00650837"/>
    <w:rsid w:val="006510B2"/>
    <w:rsid w:val="006516AD"/>
    <w:rsid w:val="006518E0"/>
    <w:rsid w:val="00655AA4"/>
    <w:rsid w:val="00660B8A"/>
    <w:rsid w:val="00660E7C"/>
    <w:rsid w:val="00661DFA"/>
    <w:rsid w:val="00663D94"/>
    <w:rsid w:val="00666A3D"/>
    <w:rsid w:val="00671B4A"/>
    <w:rsid w:val="00687F4B"/>
    <w:rsid w:val="00690CAC"/>
    <w:rsid w:val="006912AC"/>
    <w:rsid w:val="00692EC3"/>
    <w:rsid w:val="006A026F"/>
    <w:rsid w:val="006A2C55"/>
    <w:rsid w:val="006A4C91"/>
    <w:rsid w:val="006B18AD"/>
    <w:rsid w:val="006B222E"/>
    <w:rsid w:val="006C0B71"/>
    <w:rsid w:val="006C75E9"/>
    <w:rsid w:val="006D0054"/>
    <w:rsid w:val="006D056A"/>
    <w:rsid w:val="006D097B"/>
    <w:rsid w:val="006D32B6"/>
    <w:rsid w:val="006D3B88"/>
    <w:rsid w:val="006D46BB"/>
    <w:rsid w:val="006D48C4"/>
    <w:rsid w:val="006D76B2"/>
    <w:rsid w:val="006E00DE"/>
    <w:rsid w:val="006E78F2"/>
    <w:rsid w:val="006F1B16"/>
    <w:rsid w:val="006F240D"/>
    <w:rsid w:val="006F5541"/>
    <w:rsid w:val="006F7DCB"/>
    <w:rsid w:val="007020E3"/>
    <w:rsid w:val="00704DA8"/>
    <w:rsid w:val="007059F3"/>
    <w:rsid w:val="00706611"/>
    <w:rsid w:val="00710F14"/>
    <w:rsid w:val="0071384C"/>
    <w:rsid w:val="00715893"/>
    <w:rsid w:val="00720544"/>
    <w:rsid w:val="007239ED"/>
    <w:rsid w:val="00724E85"/>
    <w:rsid w:val="0072545C"/>
    <w:rsid w:val="00727C06"/>
    <w:rsid w:val="00736771"/>
    <w:rsid w:val="0073694E"/>
    <w:rsid w:val="00743762"/>
    <w:rsid w:val="007439AE"/>
    <w:rsid w:val="00743B73"/>
    <w:rsid w:val="0074418F"/>
    <w:rsid w:val="00744577"/>
    <w:rsid w:val="0074740A"/>
    <w:rsid w:val="00753889"/>
    <w:rsid w:val="00760E35"/>
    <w:rsid w:val="00761262"/>
    <w:rsid w:val="0076177C"/>
    <w:rsid w:val="0076213E"/>
    <w:rsid w:val="00763407"/>
    <w:rsid w:val="00763722"/>
    <w:rsid w:val="00766E32"/>
    <w:rsid w:val="00766E73"/>
    <w:rsid w:val="00772B11"/>
    <w:rsid w:val="00773DB2"/>
    <w:rsid w:val="00776FEF"/>
    <w:rsid w:val="00777AEE"/>
    <w:rsid w:val="00777F70"/>
    <w:rsid w:val="00783581"/>
    <w:rsid w:val="0079161C"/>
    <w:rsid w:val="00793650"/>
    <w:rsid w:val="00795340"/>
    <w:rsid w:val="007956F9"/>
    <w:rsid w:val="007A0343"/>
    <w:rsid w:val="007B044A"/>
    <w:rsid w:val="007B1EC5"/>
    <w:rsid w:val="007B3B3B"/>
    <w:rsid w:val="007B7CD4"/>
    <w:rsid w:val="007C2EBF"/>
    <w:rsid w:val="007D24C6"/>
    <w:rsid w:val="007D2BEA"/>
    <w:rsid w:val="007D35E4"/>
    <w:rsid w:val="007D4204"/>
    <w:rsid w:val="007D4E83"/>
    <w:rsid w:val="007D50AB"/>
    <w:rsid w:val="007D5CC7"/>
    <w:rsid w:val="007D64A8"/>
    <w:rsid w:val="007D7D1F"/>
    <w:rsid w:val="007E759D"/>
    <w:rsid w:val="00802CDB"/>
    <w:rsid w:val="00805F02"/>
    <w:rsid w:val="00807713"/>
    <w:rsid w:val="00815064"/>
    <w:rsid w:val="00816819"/>
    <w:rsid w:val="0082132A"/>
    <w:rsid w:val="0082177A"/>
    <w:rsid w:val="00822A1C"/>
    <w:rsid w:val="00832441"/>
    <w:rsid w:val="00836BEB"/>
    <w:rsid w:val="00843641"/>
    <w:rsid w:val="008516F9"/>
    <w:rsid w:val="00852B21"/>
    <w:rsid w:val="00853FC1"/>
    <w:rsid w:val="008544E2"/>
    <w:rsid w:val="008549A2"/>
    <w:rsid w:val="008550BC"/>
    <w:rsid w:val="008567F2"/>
    <w:rsid w:val="00857C07"/>
    <w:rsid w:val="00857CB4"/>
    <w:rsid w:val="0086028B"/>
    <w:rsid w:val="008629A9"/>
    <w:rsid w:val="0086367E"/>
    <w:rsid w:val="00867265"/>
    <w:rsid w:val="008733D3"/>
    <w:rsid w:val="00873A9E"/>
    <w:rsid w:val="00874359"/>
    <w:rsid w:val="00883F9D"/>
    <w:rsid w:val="008904BC"/>
    <w:rsid w:val="00890D14"/>
    <w:rsid w:val="008938B6"/>
    <w:rsid w:val="008A0B9C"/>
    <w:rsid w:val="008A287A"/>
    <w:rsid w:val="008A4A05"/>
    <w:rsid w:val="008A503D"/>
    <w:rsid w:val="008B10A9"/>
    <w:rsid w:val="008B13ED"/>
    <w:rsid w:val="008B41C0"/>
    <w:rsid w:val="008B4BF8"/>
    <w:rsid w:val="008B6878"/>
    <w:rsid w:val="008D0704"/>
    <w:rsid w:val="008D3354"/>
    <w:rsid w:val="008D3472"/>
    <w:rsid w:val="008E1BB1"/>
    <w:rsid w:val="008E3A18"/>
    <w:rsid w:val="008E433E"/>
    <w:rsid w:val="008E610A"/>
    <w:rsid w:val="008E79DA"/>
    <w:rsid w:val="008F1AD7"/>
    <w:rsid w:val="008F1C32"/>
    <w:rsid w:val="00901A10"/>
    <w:rsid w:val="0090390B"/>
    <w:rsid w:val="009104AB"/>
    <w:rsid w:val="00912F28"/>
    <w:rsid w:val="009209EE"/>
    <w:rsid w:val="00923D26"/>
    <w:rsid w:val="0093060C"/>
    <w:rsid w:val="0093353B"/>
    <w:rsid w:val="00936AED"/>
    <w:rsid w:val="00942E16"/>
    <w:rsid w:val="00947C5C"/>
    <w:rsid w:val="00950FC4"/>
    <w:rsid w:val="00953077"/>
    <w:rsid w:val="00953D37"/>
    <w:rsid w:val="00957871"/>
    <w:rsid w:val="0096565D"/>
    <w:rsid w:val="009766AB"/>
    <w:rsid w:val="0098011B"/>
    <w:rsid w:val="00991674"/>
    <w:rsid w:val="009937D3"/>
    <w:rsid w:val="009A1EF1"/>
    <w:rsid w:val="009A27DD"/>
    <w:rsid w:val="009A44A8"/>
    <w:rsid w:val="009A6BED"/>
    <w:rsid w:val="009B37B3"/>
    <w:rsid w:val="009B3B7D"/>
    <w:rsid w:val="009C1BFC"/>
    <w:rsid w:val="009C6609"/>
    <w:rsid w:val="009C7B31"/>
    <w:rsid w:val="009D005C"/>
    <w:rsid w:val="009D1135"/>
    <w:rsid w:val="009D5613"/>
    <w:rsid w:val="009D6AAB"/>
    <w:rsid w:val="009E013D"/>
    <w:rsid w:val="009E01C6"/>
    <w:rsid w:val="009E2261"/>
    <w:rsid w:val="009E27DD"/>
    <w:rsid w:val="009E74E7"/>
    <w:rsid w:val="009E79D5"/>
    <w:rsid w:val="009F0C0C"/>
    <w:rsid w:val="009F45B7"/>
    <w:rsid w:val="00A02ABD"/>
    <w:rsid w:val="00A048EC"/>
    <w:rsid w:val="00A05DD4"/>
    <w:rsid w:val="00A12458"/>
    <w:rsid w:val="00A13414"/>
    <w:rsid w:val="00A13527"/>
    <w:rsid w:val="00A13542"/>
    <w:rsid w:val="00A13C58"/>
    <w:rsid w:val="00A210DA"/>
    <w:rsid w:val="00A21B17"/>
    <w:rsid w:val="00A21D75"/>
    <w:rsid w:val="00A22547"/>
    <w:rsid w:val="00A25124"/>
    <w:rsid w:val="00A26442"/>
    <w:rsid w:val="00A36569"/>
    <w:rsid w:val="00A3691D"/>
    <w:rsid w:val="00A43062"/>
    <w:rsid w:val="00A44F08"/>
    <w:rsid w:val="00A45A26"/>
    <w:rsid w:val="00A4631F"/>
    <w:rsid w:val="00A50EEA"/>
    <w:rsid w:val="00A52947"/>
    <w:rsid w:val="00A558AA"/>
    <w:rsid w:val="00A6220B"/>
    <w:rsid w:val="00A629F8"/>
    <w:rsid w:val="00A64260"/>
    <w:rsid w:val="00A74D56"/>
    <w:rsid w:val="00A82ABA"/>
    <w:rsid w:val="00A868B8"/>
    <w:rsid w:val="00A90AFD"/>
    <w:rsid w:val="00A93A11"/>
    <w:rsid w:val="00A95AC9"/>
    <w:rsid w:val="00AA0395"/>
    <w:rsid w:val="00AA07CC"/>
    <w:rsid w:val="00AA6EBE"/>
    <w:rsid w:val="00AA79ED"/>
    <w:rsid w:val="00AB0CD1"/>
    <w:rsid w:val="00AC3EEE"/>
    <w:rsid w:val="00AC446D"/>
    <w:rsid w:val="00AC4648"/>
    <w:rsid w:val="00AC5CDD"/>
    <w:rsid w:val="00AC5EE2"/>
    <w:rsid w:val="00AD02C8"/>
    <w:rsid w:val="00AD39A5"/>
    <w:rsid w:val="00AD3A6A"/>
    <w:rsid w:val="00AD562D"/>
    <w:rsid w:val="00AD5D5E"/>
    <w:rsid w:val="00AD62ED"/>
    <w:rsid w:val="00AD6380"/>
    <w:rsid w:val="00AD6F1C"/>
    <w:rsid w:val="00AE0AB0"/>
    <w:rsid w:val="00AE7955"/>
    <w:rsid w:val="00AF72EB"/>
    <w:rsid w:val="00AF7DDD"/>
    <w:rsid w:val="00B01D2F"/>
    <w:rsid w:val="00B10B04"/>
    <w:rsid w:val="00B15E6D"/>
    <w:rsid w:val="00B169FC"/>
    <w:rsid w:val="00B17F44"/>
    <w:rsid w:val="00B208DA"/>
    <w:rsid w:val="00B22AC8"/>
    <w:rsid w:val="00B25DE9"/>
    <w:rsid w:val="00B25DFA"/>
    <w:rsid w:val="00B2785C"/>
    <w:rsid w:val="00B27F68"/>
    <w:rsid w:val="00B30D71"/>
    <w:rsid w:val="00B32180"/>
    <w:rsid w:val="00B36259"/>
    <w:rsid w:val="00B362AF"/>
    <w:rsid w:val="00B375AA"/>
    <w:rsid w:val="00B42E6F"/>
    <w:rsid w:val="00B43A04"/>
    <w:rsid w:val="00B459B2"/>
    <w:rsid w:val="00B541A0"/>
    <w:rsid w:val="00B54D3F"/>
    <w:rsid w:val="00B56313"/>
    <w:rsid w:val="00B57E12"/>
    <w:rsid w:val="00B63661"/>
    <w:rsid w:val="00B63AA8"/>
    <w:rsid w:val="00B63E6E"/>
    <w:rsid w:val="00B65FD9"/>
    <w:rsid w:val="00B7473B"/>
    <w:rsid w:val="00B769CF"/>
    <w:rsid w:val="00B77F31"/>
    <w:rsid w:val="00B8508B"/>
    <w:rsid w:val="00B85471"/>
    <w:rsid w:val="00B863F5"/>
    <w:rsid w:val="00B90C48"/>
    <w:rsid w:val="00B926C0"/>
    <w:rsid w:val="00B9430C"/>
    <w:rsid w:val="00B94E55"/>
    <w:rsid w:val="00B954D4"/>
    <w:rsid w:val="00BA19F1"/>
    <w:rsid w:val="00BB5903"/>
    <w:rsid w:val="00BC1D42"/>
    <w:rsid w:val="00BC2872"/>
    <w:rsid w:val="00BC2ECE"/>
    <w:rsid w:val="00BC32FB"/>
    <w:rsid w:val="00BC5CFB"/>
    <w:rsid w:val="00BC72A6"/>
    <w:rsid w:val="00BD76B7"/>
    <w:rsid w:val="00BE134B"/>
    <w:rsid w:val="00BE382E"/>
    <w:rsid w:val="00BE7872"/>
    <w:rsid w:val="00BF1A78"/>
    <w:rsid w:val="00BF220E"/>
    <w:rsid w:val="00C00C7D"/>
    <w:rsid w:val="00C04271"/>
    <w:rsid w:val="00C04D98"/>
    <w:rsid w:val="00C0608E"/>
    <w:rsid w:val="00C105D6"/>
    <w:rsid w:val="00C16EBF"/>
    <w:rsid w:val="00C17F57"/>
    <w:rsid w:val="00C245E6"/>
    <w:rsid w:val="00C25553"/>
    <w:rsid w:val="00C27721"/>
    <w:rsid w:val="00C27B05"/>
    <w:rsid w:val="00C31374"/>
    <w:rsid w:val="00C37F25"/>
    <w:rsid w:val="00C4193A"/>
    <w:rsid w:val="00C44EF5"/>
    <w:rsid w:val="00C47EFA"/>
    <w:rsid w:val="00C47FC4"/>
    <w:rsid w:val="00C50731"/>
    <w:rsid w:val="00C533F6"/>
    <w:rsid w:val="00C5423F"/>
    <w:rsid w:val="00C55488"/>
    <w:rsid w:val="00C6028B"/>
    <w:rsid w:val="00C61158"/>
    <w:rsid w:val="00C61369"/>
    <w:rsid w:val="00C621E2"/>
    <w:rsid w:val="00C637BA"/>
    <w:rsid w:val="00C65908"/>
    <w:rsid w:val="00C66A63"/>
    <w:rsid w:val="00C673FA"/>
    <w:rsid w:val="00C704CE"/>
    <w:rsid w:val="00C74EF2"/>
    <w:rsid w:val="00C75741"/>
    <w:rsid w:val="00C812F9"/>
    <w:rsid w:val="00C82208"/>
    <w:rsid w:val="00C82DAE"/>
    <w:rsid w:val="00C86533"/>
    <w:rsid w:val="00C94E10"/>
    <w:rsid w:val="00C9541B"/>
    <w:rsid w:val="00CA3A05"/>
    <w:rsid w:val="00CB19E4"/>
    <w:rsid w:val="00CB2791"/>
    <w:rsid w:val="00CB2E53"/>
    <w:rsid w:val="00CB2F36"/>
    <w:rsid w:val="00CC005E"/>
    <w:rsid w:val="00CC0F12"/>
    <w:rsid w:val="00CC1B10"/>
    <w:rsid w:val="00CC2DE9"/>
    <w:rsid w:val="00CC60A9"/>
    <w:rsid w:val="00CD0FE5"/>
    <w:rsid w:val="00CD1167"/>
    <w:rsid w:val="00CD4884"/>
    <w:rsid w:val="00CD5F9A"/>
    <w:rsid w:val="00CD70AC"/>
    <w:rsid w:val="00CE291C"/>
    <w:rsid w:val="00CF44A1"/>
    <w:rsid w:val="00CF4A4F"/>
    <w:rsid w:val="00D00616"/>
    <w:rsid w:val="00D01F2D"/>
    <w:rsid w:val="00D05DCE"/>
    <w:rsid w:val="00D06198"/>
    <w:rsid w:val="00D13F5D"/>
    <w:rsid w:val="00D1516C"/>
    <w:rsid w:val="00D161FE"/>
    <w:rsid w:val="00D165ED"/>
    <w:rsid w:val="00D207AC"/>
    <w:rsid w:val="00D2304A"/>
    <w:rsid w:val="00D33F36"/>
    <w:rsid w:val="00D51A0C"/>
    <w:rsid w:val="00D52243"/>
    <w:rsid w:val="00D55EAF"/>
    <w:rsid w:val="00D60D96"/>
    <w:rsid w:val="00D619C4"/>
    <w:rsid w:val="00D63A14"/>
    <w:rsid w:val="00D6629D"/>
    <w:rsid w:val="00D676F7"/>
    <w:rsid w:val="00D67BE1"/>
    <w:rsid w:val="00D775C9"/>
    <w:rsid w:val="00D80AB1"/>
    <w:rsid w:val="00D81336"/>
    <w:rsid w:val="00D8541F"/>
    <w:rsid w:val="00D87954"/>
    <w:rsid w:val="00D92F4E"/>
    <w:rsid w:val="00D939E6"/>
    <w:rsid w:val="00D93BBA"/>
    <w:rsid w:val="00D954B9"/>
    <w:rsid w:val="00DA0601"/>
    <w:rsid w:val="00DA1233"/>
    <w:rsid w:val="00DB57B1"/>
    <w:rsid w:val="00DB68CC"/>
    <w:rsid w:val="00DC6272"/>
    <w:rsid w:val="00DC66B2"/>
    <w:rsid w:val="00DD5F88"/>
    <w:rsid w:val="00DD6C91"/>
    <w:rsid w:val="00DF1F6C"/>
    <w:rsid w:val="00DF474D"/>
    <w:rsid w:val="00DF7A9B"/>
    <w:rsid w:val="00E0209B"/>
    <w:rsid w:val="00E073BA"/>
    <w:rsid w:val="00E14539"/>
    <w:rsid w:val="00E15DE3"/>
    <w:rsid w:val="00E179D7"/>
    <w:rsid w:val="00E200B9"/>
    <w:rsid w:val="00E23559"/>
    <w:rsid w:val="00E25A4E"/>
    <w:rsid w:val="00E2727E"/>
    <w:rsid w:val="00E27656"/>
    <w:rsid w:val="00E30498"/>
    <w:rsid w:val="00E319DD"/>
    <w:rsid w:val="00E31BDD"/>
    <w:rsid w:val="00E3282B"/>
    <w:rsid w:val="00E34718"/>
    <w:rsid w:val="00E371F6"/>
    <w:rsid w:val="00E44ADF"/>
    <w:rsid w:val="00E5064A"/>
    <w:rsid w:val="00E54983"/>
    <w:rsid w:val="00E57E6C"/>
    <w:rsid w:val="00E62CF4"/>
    <w:rsid w:val="00E63D54"/>
    <w:rsid w:val="00E65902"/>
    <w:rsid w:val="00E7161B"/>
    <w:rsid w:val="00E71C74"/>
    <w:rsid w:val="00E72377"/>
    <w:rsid w:val="00E8501E"/>
    <w:rsid w:val="00E91C97"/>
    <w:rsid w:val="00E92AAC"/>
    <w:rsid w:val="00E92DF0"/>
    <w:rsid w:val="00E92F62"/>
    <w:rsid w:val="00E93DA3"/>
    <w:rsid w:val="00E94598"/>
    <w:rsid w:val="00E95CDE"/>
    <w:rsid w:val="00E97A30"/>
    <w:rsid w:val="00EA1933"/>
    <w:rsid w:val="00EA2611"/>
    <w:rsid w:val="00EA27A4"/>
    <w:rsid w:val="00EA41C8"/>
    <w:rsid w:val="00EB561C"/>
    <w:rsid w:val="00EB6599"/>
    <w:rsid w:val="00EC03FB"/>
    <w:rsid w:val="00EC0782"/>
    <w:rsid w:val="00EC14A2"/>
    <w:rsid w:val="00EC34C1"/>
    <w:rsid w:val="00EC3805"/>
    <w:rsid w:val="00ED205E"/>
    <w:rsid w:val="00EE1611"/>
    <w:rsid w:val="00EE21D6"/>
    <w:rsid w:val="00EE712B"/>
    <w:rsid w:val="00EF00C7"/>
    <w:rsid w:val="00EF1244"/>
    <w:rsid w:val="00EF495C"/>
    <w:rsid w:val="00F00CA4"/>
    <w:rsid w:val="00F0447E"/>
    <w:rsid w:val="00F07319"/>
    <w:rsid w:val="00F12BBF"/>
    <w:rsid w:val="00F13B6B"/>
    <w:rsid w:val="00F16824"/>
    <w:rsid w:val="00F22A8C"/>
    <w:rsid w:val="00F25FE9"/>
    <w:rsid w:val="00F3253D"/>
    <w:rsid w:val="00F406EB"/>
    <w:rsid w:val="00F41EA3"/>
    <w:rsid w:val="00F42AB7"/>
    <w:rsid w:val="00F50B21"/>
    <w:rsid w:val="00F51D65"/>
    <w:rsid w:val="00F545BB"/>
    <w:rsid w:val="00F6199B"/>
    <w:rsid w:val="00F6343A"/>
    <w:rsid w:val="00F63C8F"/>
    <w:rsid w:val="00F77A2B"/>
    <w:rsid w:val="00F82733"/>
    <w:rsid w:val="00F86613"/>
    <w:rsid w:val="00FA045F"/>
    <w:rsid w:val="00FA1092"/>
    <w:rsid w:val="00FA24B2"/>
    <w:rsid w:val="00FA407E"/>
    <w:rsid w:val="00FA5EF6"/>
    <w:rsid w:val="00FA6484"/>
    <w:rsid w:val="00FA7BC0"/>
    <w:rsid w:val="00FB166B"/>
    <w:rsid w:val="00FB325F"/>
    <w:rsid w:val="00FB3F3D"/>
    <w:rsid w:val="00FB6AB6"/>
    <w:rsid w:val="00FC0609"/>
    <w:rsid w:val="00FC1600"/>
    <w:rsid w:val="00FC197B"/>
    <w:rsid w:val="00FC22A8"/>
    <w:rsid w:val="00FC51B1"/>
    <w:rsid w:val="00FC777E"/>
    <w:rsid w:val="00FD2C2B"/>
    <w:rsid w:val="00FD59E5"/>
    <w:rsid w:val="00FE4876"/>
    <w:rsid w:val="00FE702A"/>
    <w:rsid w:val="00FF0A6B"/>
    <w:rsid w:val="00FF3BDB"/>
    <w:rsid w:val="00FF6E60"/>
    <w:rsid w:val="011A1CC7"/>
    <w:rsid w:val="0124DC89"/>
    <w:rsid w:val="01312FA5"/>
    <w:rsid w:val="014B9AAB"/>
    <w:rsid w:val="02C2D292"/>
    <w:rsid w:val="02D60111"/>
    <w:rsid w:val="02FBD6C7"/>
    <w:rsid w:val="0301EAFD"/>
    <w:rsid w:val="03B50564"/>
    <w:rsid w:val="06369CF9"/>
    <w:rsid w:val="065E233A"/>
    <w:rsid w:val="06811F65"/>
    <w:rsid w:val="06B6BF61"/>
    <w:rsid w:val="0701865C"/>
    <w:rsid w:val="0728606A"/>
    <w:rsid w:val="08E07DDA"/>
    <w:rsid w:val="0908A9C8"/>
    <w:rsid w:val="09EA9B9D"/>
    <w:rsid w:val="09F3C3B8"/>
    <w:rsid w:val="0A2D4499"/>
    <w:rsid w:val="0A34AD3D"/>
    <w:rsid w:val="0A446370"/>
    <w:rsid w:val="0A80349E"/>
    <w:rsid w:val="0B4B6064"/>
    <w:rsid w:val="0D38FD5D"/>
    <w:rsid w:val="0D5227DA"/>
    <w:rsid w:val="0D6CBCE3"/>
    <w:rsid w:val="0DF913D6"/>
    <w:rsid w:val="0F6A8C0B"/>
    <w:rsid w:val="1133A5CF"/>
    <w:rsid w:val="12DE3C2D"/>
    <w:rsid w:val="13AF8A82"/>
    <w:rsid w:val="15605609"/>
    <w:rsid w:val="169B8466"/>
    <w:rsid w:val="174B9EFF"/>
    <w:rsid w:val="17C7CEDF"/>
    <w:rsid w:val="1A3C08B8"/>
    <w:rsid w:val="1BA2F4FC"/>
    <w:rsid w:val="1D63446D"/>
    <w:rsid w:val="1E96CE20"/>
    <w:rsid w:val="1EB1ADB9"/>
    <w:rsid w:val="1F788440"/>
    <w:rsid w:val="21DBBEBB"/>
    <w:rsid w:val="2351C561"/>
    <w:rsid w:val="272CAD7C"/>
    <w:rsid w:val="281ADEB4"/>
    <w:rsid w:val="2857CE5C"/>
    <w:rsid w:val="28DB5F13"/>
    <w:rsid w:val="296B001F"/>
    <w:rsid w:val="2AAE26AE"/>
    <w:rsid w:val="2B48F62F"/>
    <w:rsid w:val="2B4B7405"/>
    <w:rsid w:val="2B59592F"/>
    <w:rsid w:val="2C787ED8"/>
    <w:rsid w:val="2CBD4A5C"/>
    <w:rsid w:val="2E4DCA3A"/>
    <w:rsid w:val="2E621C7F"/>
    <w:rsid w:val="2F230BB2"/>
    <w:rsid w:val="2FB60DA4"/>
    <w:rsid w:val="3169AB91"/>
    <w:rsid w:val="3188A255"/>
    <w:rsid w:val="323F673F"/>
    <w:rsid w:val="34350605"/>
    <w:rsid w:val="347D615F"/>
    <w:rsid w:val="36FB7AFA"/>
    <w:rsid w:val="38C75615"/>
    <w:rsid w:val="38CE06F9"/>
    <w:rsid w:val="391ED163"/>
    <w:rsid w:val="3CE7C4F8"/>
    <w:rsid w:val="3DC3537D"/>
    <w:rsid w:val="3E396803"/>
    <w:rsid w:val="3F0CA140"/>
    <w:rsid w:val="3FBC9713"/>
    <w:rsid w:val="3FE5F9A5"/>
    <w:rsid w:val="40E42468"/>
    <w:rsid w:val="413C3EE6"/>
    <w:rsid w:val="446BF43F"/>
    <w:rsid w:val="449F66D3"/>
    <w:rsid w:val="46FD9CED"/>
    <w:rsid w:val="4734E700"/>
    <w:rsid w:val="4964EC76"/>
    <w:rsid w:val="4A98BB1A"/>
    <w:rsid w:val="4AB18B23"/>
    <w:rsid w:val="4C5D369B"/>
    <w:rsid w:val="4D8F69C5"/>
    <w:rsid w:val="4D90B7FE"/>
    <w:rsid w:val="4DECCD73"/>
    <w:rsid w:val="4DF85E4D"/>
    <w:rsid w:val="4E75E86E"/>
    <w:rsid w:val="4FB19A5B"/>
    <w:rsid w:val="4FBFFDDB"/>
    <w:rsid w:val="4FCF8889"/>
    <w:rsid w:val="50614925"/>
    <w:rsid w:val="50AAD136"/>
    <w:rsid w:val="513C01E1"/>
    <w:rsid w:val="515D2801"/>
    <w:rsid w:val="527392DF"/>
    <w:rsid w:val="5285F26F"/>
    <w:rsid w:val="53204F88"/>
    <w:rsid w:val="54904BC7"/>
    <w:rsid w:val="54DDAB4E"/>
    <w:rsid w:val="54F9EB7F"/>
    <w:rsid w:val="5512B3C4"/>
    <w:rsid w:val="55887ABC"/>
    <w:rsid w:val="560AAF42"/>
    <w:rsid w:val="5619A189"/>
    <w:rsid w:val="56544713"/>
    <w:rsid w:val="596FA972"/>
    <w:rsid w:val="5B07DFE9"/>
    <w:rsid w:val="5E6CC846"/>
    <w:rsid w:val="5EBEF06E"/>
    <w:rsid w:val="60DBAED7"/>
    <w:rsid w:val="62266CED"/>
    <w:rsid w:val="6295B01F"/>
    <w:rsid w:val="66BD233A"/>
    <w:rsid w:val="67328C98"/>
    <w:rsid w:val="673657AC"/>
    <w:rsid w:val="67383A82"/>
    <w:rsid w:val="67832029"/>
    <w:rsid w:val="68ABA58C"/>
    <w:rsid w:val="68B7859E"/>
    <w:rsid w:val="6A494CF1"/>
    <w:rsid w:val="6A74B647"/>
    <w:rsid w:val="6B36021C"/>
    <w:rsid w:val="6B889F58"/>
    <w:rsid w:val="6B8B2E8E"/>
    <w:rsid w:val="6B8F433D"/>
    <w:rsid w:val="6C203E78"/>
    <w:rsid w:val="6C8B56C0"/>
    <w:rsid w:val="6EA5F5C3"/>
    <w:rsid w:val="6EEBA5DD"/>
    <w:rsid w:val="6F30F3C0"/>
    <w:rsid w:val="6F409B10"/>
    <w:rsid w:val="7042550F"/>
    <w:rsid w:val="706B4A94"/>
    <w:rsid w:val="710D44F9"/>
    <w:rsid w:val="71C977A8"/>
    <w:rsid w:val="71E9F863"/>
    <w:rsid w:val="72248E9A"/>
    <w:rsid w:val="72915B7C"/>
    <w:rsid w:val="72CB6771"/>
    <w:rsid w:val="73329B97"/>
    <w:rsid w:val="74354281"/>
    <w:rsid w:val="743BEA76"/>
    <w:rsid w:val="75013773"/>
    <w:rsid w:val="755379C2"/>
    <w:rsid w:val="77E9FBC4"/>
    <w:rsid w:val="78CC654B"/>
    <w:rsid w:val="7A58212C"/>
    <w:rsid w:val="7A6F3082"/>
    <w:rsid w:val="7A7C654F"/>
    <w:rsid w:val="7BE059EC"/>
    <w:rsid w:val="7CF2BD61"/>
    <w:rsid w:val="7D49A9FB"/>
    <w:rsid w:val="7EF40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8EFB3"/>
  <w15:chartTrackingRefBased/>
  <w15:docId w15:val="{E813A62D-E620-46DD-82B7-5856FCB56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B73"/>
    <w:pPr>
      <w:spacing w:line="259" w:lineRule="auto"/>
    </w:pPr>
    <w:rPr>
      <w:kern w:val="0"/>
      <w:sz w:val="22"/>
      <w:szCs w:val="22"/>
    </w:rPr>
  </w:style>
  <w:style w:type="paragraph" w:styleId="Heading1">
    <w:name w:val="heading 1"/>
    <w:basedOn w:val="Normal"/>
    <w:next w:val="Normal"/>
    <w:link w:val="Heading1Char"/>
    <w:uiPriority w:val="9"/>
    <w:qFormat/>
    <w:rsid w:val="00743B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3B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3B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3B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3B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3B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3B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3B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3B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B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3B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3B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3B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3B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3B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3B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3B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3B73"/>
    <w:rPr>
      <w:rFonts w:eastAsiaTheme="majorEastAsia" w:cstheme="majorBidi"/>
      <w:color w:val="272727" w:themeColor="text1" w:themeTint="D8"/>
    </w:rPr>
  </w:style>
  <w:style w:type="paragraph" w:styleId="Title">
    <w:name w:val="Title"/>
    <w:basedOn w:val="Normal"/>
    <w:next w:val="Normal"/>
    <w:link w:val="TitleChar"/>
    <w:uiPriority w:val="10"/>
    <w:qFormat/>
    <w:rsid w:val="00743B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B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3B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3B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3B73"/>
    <w:pPr>
      <w:spacing w:before="160"/>
      <w:jc w:val="center"/>
    </w:pPr>
    <w:rPr>
      <w:i/>
      <w:iCs/>
      <w:color w:val="404040" w:themeColor="text1" w:themeTint="BF"/>
    </w:rPr>
  </w:style>
  <w:style w:type="character" w:customStyle="1" w:styleId="QuoteChar">
    <w:name w:val="Quote Char"/>
    <w:basedOn w:val="DefaultParagraphFont"/>
    <w:link w:val="Quote"/>
    <w:uiPriority w:val="29"/>
    <w:rsid w:val="00743B73"/>
    <w:rPr>
      <w:i/>
      <w:iCs/>
      <w:color w:val="404040" w:themeColor="text1" w:themeTint="BF"/>
    </w:rPr>
  </w:style>
  <w:style w:type="paragraph" w:styleId="ListParagraph">
    <w:name w:val="List Paragraph"/>
    <w:basedOn w:val="Normal"/>
    <w:uiPriority w:val="34"/>
    <w:qFormat/>
    <w:rsid w:val="00743B73"/>
    <w:pPr>
      <w:ind w:left="720"/>
      <w:contextualSpacing/>
    </w:pPr>
  </w:style>
  <w:style w:type="character" w:styleId="IntenseEmphasis">
    <w:name w:val="Intense Emphasis"/>
    <w:basedOn w:val="DefaultParagraphFont"/>
    <w:uiPriority w:val="21"/>
    <w:qFormat/>
    <w:rsid w:val="00743B73"/>
    <w:rPr>
      <w:i/>
      <w:iCs/>
      <w:color w:val="0F4761" w:themeColor="accent1" w:themeShade="BF"/>
    </w:rPr>
  </w:style>
  <w:style w:type="paragraph" w:styleId="IntenseQuote">
    <w:name w:val="Intense Quote"/>
    <w:basedOn w:val="Normal"/>
    <w:next w:val="Normal"/>
    <w:link w:val="IntenseQuoteChar"/>
    <w:uiPriority w:val="30"/>
    <w:qFormat/>
    <w:rsid w:val="00743B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3B73"/>
    <w:rPr>
      <w:i/>
      <w:iCs/>
      <w:color w:val="0F4761" w:themeColor="accent1" w:themeShade="BF"/>
    </w:rPr>
  </w:style>
  <w:style w:type="character" w:styleId="IntenseReference">
    <w:name w:val="Intense Reference"/>
    <w:basedOn w:val="DefaultParagraphFont"/>
    <w:uiPriority w:val="32"/>
    <w:qFormat/>
    <w:rsid w:val="00743B73"/>
    <w:rPr>
      <w:b/>
      <w:bCs/>
      <w:smallCaps/>
      <w:color w:val="0F4761" w:themeColor="accent1" w:themeShade="BF"/>
      <w:spacing w:val="5"/>
    </w:rPr>
  </w:style>
  <w:style w:type="paragraph" w:styleId="Footer">
    <w:name w:val="footer"/>
    <w:basedOn w:val="Normal"/>
    <w:link w:val="FooterChar"/>
    <w:uiPriority w:val="99"/>
    <w:unhideWhenUsed/>
    <w:rsid w:val="00743B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3B73"/>
    <w:rPr>
      <w:kern w:val="0"/>
      <w:sz w:val="22"/>
      <w:szCs w:val="22"/>
      <w:lang w:val="en-US"/>
    </w:rPr>
  </w:style>
  <w:style w:type="paragraph" w:styleId="Header">
    <w:name w:val="header"/>
    <w:basedOn w:val="Normal"/>
    <w:link w:val="HeaderChar"/>
    <w:uiPriority w:val="99"/>
    <w:unhideWhenUsed/>
    <w:rsid w:val="00743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B73"/>
    <w:rPr>
      <w:kern w:val="0"/>
      <w:sz w:val="22"/>
      <w:szCs w:val="22"/>
      <w:lang w:val="en-US"/>
    </w:rPr>
  </w:style>
  <w:style w:type="paragraph" w:styleId="NormalWeb">
    <w:name w:val="Normal (Web)"/>
    <w:basedOn w:val="Normal"/>
    <w:uiPriority w:val="99"/>
    <w:semiHidden/>
    <w:unhideWhenUsed/>
    <w:rsid w:val="00743B73"/>
    <w:pPr>
      <w:spacing w:before="100" w:beforeAutospacing="1" w:after="100" w:afterAutospacing="1" w:line="240" w:lineRule="auto"/>
    </w:pPr>
    <w:rPr>
      <w:rFonts w:ascii="Times New Roman" w:eastAsiaTheme="minorEastAsia" w:hAnsi="Times New Roman" w:cs="Times New Roman"/>
      <w:sz w:val="24"/>
      <w:szCs w:val="24"/>
    </w:rPr>
  </w:style>
  <w:style w:type="paragraph" w:styleId="FootnoteText">
    <w:name w:val="footnote text"/>
    <w:basedOn w:val="Normal"/>
    <w:link w:val="FootnoteTextChar"/>
    <w:uiPriority w:val="99"/>
    <w:semiHidden/>
    <w:unhideWhenUsed/>
    <w:rsid w:val="00743B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3B73"/>
    <w:rPr>
      <w:kern w:val="0"/>
      <w:sz w:val="20"/>
      <w:szCs w:val="20"/>
      <w:lang w:val="en-US"/>
    </w:rPr>
  </w:style>
  <w:style w:type="character" w:styleId="FootnoteReference">
    <w:name w:val="footnote reference"/>
    <w:basedOn w:val="DefaultParagraphFont"/>
    <w:uiPriority w:val="99"/>
    <w:semiHidden/>
    <w:unhideWhenUsed/>
    <w:rsid w:val="00743B73"/>
    <w:rPr>
      <w:vertAlign w:val="superscript"/>
    </w:rPr>
  </w:style>
  <w:style w:type="character" w:styleId="CommentReference">
    <w:name w:val="annotation reference"/>
    <w:basedOn w:val="DefaultParagraphFont"/>
    <w:uiPriority w:val="99"/>
    <w:semiHidden/>
    <w:unhideWhenUsed/>
    <w:rsid w:val="009B37B3"/>
    <w:rPr>
      <w:sz w:val="16"/>
      <w:szCs w:val="16"/>
    </w:rPr>
  </w:style>
  <w:style w:type="paragraph" w:styleId="CommentText">
    <w:name w:val="annotation text"/>
    <w:basedOn w:val="Normal"/>
    <w:link w:val="CommentTextChar"/>
    <w:uiPriority w:val="99"/>
    <w:unhideWhenUsed/>
    <w:rsid w:val="009B37B3"/>
    <w:pPr>
      <w:spacing w:line="240" w:lineRule="auto"/>
    </w:pPr>
    <w:rPr>
      <w:sz w:val="20"/>
      <w:szCs w:val="20"/>
    </w:rPr>
  </w:style>
  <w:style w:type="character" w:customStyle="1" w:styleId="CommentTextChar">
    <w:name w:val="Comment Text Char"/>
    <w:basedOn w:val="DefaultParagraphFont"/>
    <w:link w:val="CommentText"/>
    <w:uiPriority w:val="99"/>
    <w:rsid w:val="009B37B3"/>
    <w:rPr>
      <w:kern w:val="0"/>
      <w:sz w:val="20"/>
      <w:szCs w:val="20"/>
      <w:lang w:val="en-US"/>
    </w:rPr>
  </w:style>
  <w:style w:type="paragraph" w:styleId="CommentSubject">
    <w:name w:val="annotation subject"/>
    <w:basedOn w:val="CommentText"/>
    <w:next w:val="CommentText"/>
    <w:link w:val="CommentSubjectChar"/>
    <w:uiPriority w:val="99"/>
    <w:semiHidden/>
    <w:unhideWhenUsed/>
    <w:rsid w:val="009B37B3"/>
    <w:rPr>
      <w:b/>
      <w:bCs/>
    </w:rPr>
  </w:style>
  <w:style w:type="character" w:customStyle="1" w:styleId="CommentSubjectChar">
    <w:name w:val="Comment Subject Char"/>
    <w:basedOn w:val="CommentTextChar"/>
    <w:link w:val="CommentSubject"/>
    <w:uiPriority w:val="99"/>
    <w:semiHidden/>
    <w:rsid w:val="009B37B3"/>
    <w:rPr>
      <w:b/>
      <w:bCs/>
      <w:kern w:val="0"/>
      <w:sz w:val="20"/>
      <w:szCs w:val="20"/>
      <w:lang w:val="en-US"/>
    </w:rPr>
  </w:style>
  <w:style w:type="character" w:styleId="Hyperlink">
    <w:name w:val="Hyperlink"/>
    <w:basedOn w:val="DefaultParagraphFont"/>
    <w:uiPriority w:val="99"/>
    <w:unhideWhenUsed/>
    <w:rsid w:val="005B3131"/>
    <w:rPr>
      <w:color w:val="467886" w:themeColor="hyperlink"/>
      <w:u w:val="single"/>
    </w:rPr>
  </w:style>
  <w:style w:type="character" w:styleId="UnresolvedMention">
    <w:name w:val="Unresolved Mention"/>
    <w:basedOn w:val="DefaultParagraphFont"/>
    <w:uiPriority w:val="99"/>
    <w:semiHidden/>
    <w:unhideWhenUsed/>
    <w:rsid w:val="005B3131"/>
    <w:rPr>
      <w:color w:val="605E5C"/>
      <w:shd w:val="clear" w:color="auto" w:fill="E1DFDD"/>
    </w:rPr>
  </w:style>
  <w:style w:type="paragraph" w:styleId="Revision">
    <w:name w:val="Revision"/>
    <w:hidden/>
    <w:uiPriority w:val="99"/>
    <w:semiHidden/>
    <w:rsid w:val="00C75741"/>
    <w:pPr>
      <w:spacing w:after="0" w:line="240" w:lineRule="auto"/>
    </w:pPr>
    <w:rPr>
      <w:kern w:val="0"/>
      <w:sz w:val="22"/>
      <w:szCs w:val="22"/>
    </w:rPr>
  </w:style>
  <w:style w:type="paragraph" w:customStyle="1" w:styleId="Default">
    <w:name w:val="Default"/>
    <w:rsid w:val="007B1EC5"/>
    <w:pPr>
      <w:autoSpaceDE w:val="0"/>
      <w:autoSpaceDN w:val="0"/>
      <w:adjustRightInd w:val="0"/>
      <w:spacing w:after="0" w:line="240" w:lineRule="auto"/>
    </w:pPr>
    <w:rPr>
      <w:rFonts w:ascii="Times New Roman" w:hAnsi="Times New Roman" w:cs="Times New Roman"/>
      <w:color w:val="000000"/>
      <w:kern w:val="0"/>
    </w:rPr>
  </w:style>
  <w:style w:type="paragraph" w:customStyle="1" w:styleId="paragraph">
    <w:name w:val="paragraph"/>
    <w:basedOn w:val="Normal"/>
    <w:rsid w:val="003E7B48"/>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customStyle="1" w:styleId="normaltextrun">
    <w:name w:val="normaltextrun"/>
    <w:basedOn w:val="DefaultParagraphFont"/>
    <w:rsid w:val="003E7B48"/>
  </w:style>
  <w:style w:type="character" w:customStyle="1" w:styleId="eop">
    <w:name w:val="eop"/>
    <w:basedOn w:val="DefaultParagraphFont"/>
    <w:rsid w:val="003E7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nkole@namfisa.com.na" TargetMode="External"/><Relationship Id="rId14" Type="http://schemas.openxmlformats.org/officeDocument/2006/relationships/hyperlink" Target="mailto:nsiyambango@namfisa.com.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532AD-79D3-4BE6-AA8F-D698F45A6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2756</Words>
  <Characters>15710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Nambahu</dc:creator>
  <cp:keywords/>
  <dc:description/>
  <cp:lastModifiedBy>Louis Potgieter</cp:lastModifiedBy>
  <cp:revision>3</cp:revision>
  <cp:lastPrinted>2026-05-13T19:39:00Z</cp:lastPrinted>
  <dcterms:created xsi:type="dcterms:W3CDTF">2026-07-13T10:26:00Z</dcterms:created>
  <dcterms:modified xsi:type="dcterms:W3CDTF">2026-07-13T10:44:00Z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c97ea1d8-8d5b-483a-9310-2303239cd895</vt:lpwstr>
  </property>
</Properties>
</file>