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B66A3" w14:textId="64CFD772" w:rsidR="00F370F2" w:rsidRPr="00EF776F" w:rsidRDefault="0048543C" w:rsidP="00A12FDA">
      <w:pPr>
        <w:pStyle w:val="REG-Pa"/>
      </w:pPr>
      <w:r w:rsidRPr="00EF776F">
        <w:rPr>
          <w:noProof/>
        </w:rPr>
        <w:drawing>
          <wp:anchor distT="0" distB="0" distL="114300" distR="114300" simplePos="0" relativeHeight="251659264" behindDoc="1" locked="0" layoutInCell="1" allowOverlap="1" wp14:anchorId="4A8DB603" wp14:editId="01E69162">
            <wp:simplePos x="0" y="0"/>
            <wp:positionH relativeFrom="page">
              <wp:posOffset>0</wp:posOffset>
            </wp:positionH>
            <wp:positionV relativeFrom="margin">
              <wp:posOffset>-907415</wp:posOffset>
            </wp:positionV>
            <wp:extent cx="7779600" cy="10044000"/>
            <wp:effectExtent l="0" t="0" r="0"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79600" cy="10044000"/>
                    </a:xfrm>
                    <a:prstGeom prst="rect">
                      <a:avLst/>
                    </a:prstGeom>
                  </pic:spPr>
                </pic:pic>
              </a:graphicData>
            </a:graphic>
            <wp14:sizeRelH relativeFrom="margin">
              <wp14:pctWidth>0</wp14:pctWidth>
            </wp14:sizeRelH>
            <wp14:sizeRelV relativeFrom="margin">
              <wp14:pctHeight>0</wp14:pctHeight>
            </wp14:sizeRelV>
          </wp:anchor>
        </w:drawing>
      </w:r>
    </w:p>
    <w:p w14:paraId="6D4D3954" w14:textId="3310BF2C" w:rsidR="00F370F2" w:rsidRPr="00EF776F" w:rsidRDefault="000A6198" w:rsidP="00F370F2">
      <w:pPr>
        <w:ind w:left="2880" w:firstLine="720"/>
        <w:rPr>
          <w:rFonts w:ascii="Arial" w:hAnsi="Arial" w:cs="Arial"/>
          <w:b/>
          <w:sz w:val="24"/>
          <w:szCs w:val="24"/>
        </w:rPr>
      </w:pPr>
      <w:r w:rsidRPr="00EF776F">
        <w:rPr>
          <w:rFonts w:ascii="Arial" w:hAnsi="Arial" w:cs="Arial"/>
          <w:b/>
          <w:sz w:val="24"/>
          <w:szCs w:val="24"/>
        </w:rPr>
        <w:t>CIRCULAR</w:t>
      </w:r>
      <w:r w:rsidR="00F370F2" w:rsidRPr="00EF776F">
        <w:rPr>
          <w:rFonts w:ascii="Arial" w:hAnsi="Arial" w:cs="Arial"/>
          <w:b/>
          <w:sz w:val="24"/>
          <w:szCs w:val="24"/>
        </w:rPr>
        <w:t xml:space="preserve"> </w:t>
      </w:r>
    </w:p>
    <w:p w14:paraId="5CA23A82" w14:textId="68E195CE" w:rsidR="459DCCE9" w:rsidRPr="00C92780" w:rsidRDefault="00F370F2" w:rsidP="459DCCE9">
      <w:pPr>
        <w:spacing w:line="360" w:lineRule="auto"/>
        <w:jc w:val="both"/>
      </w:pPr>
      <w:r w:rsidRPr="00EF776F">
        <w:rPr>
          <w:rFonts w:ascii="Arial" w:hAnsi="Arial" w:cs="Arial"/>
          <w:sz w:val="24"/>
          <w:szCs w:val="24"/>
        </w:rPr>
        <w:tab/>
      </w:r>
      <w:r w:rsidRPr="459DCCE9">
        <w:rPr>
          <w:rFonts w:ascii="Arial" w:hAnsi="Arial" w:cs="Arial"/>
          <w:b/>
          <w:bCs/>
          <w:sz w:val="24"/>
          <w:szCs w:val="24"/>
        </w:rPr>
        <w:t xml:space="preserve">     </w:t>
      </w:r>
    </w:p>
    <w:p w14:paraId="1904B667" w14:textId="39E545FF" w:rsidR="00F370F2" w:rsidRPr="00EF776F" w:rsidRDefault="00F370F2" w:rsidP="004A544F">
      <w:pPr>
        <w:pStyle w:val="Default"/>
        <w:tabs>
          <w:tab w:val="left" w:pos="2268"/>
          <w:tab w:val="left" w:pos="2835"/>
        </w:tabs>
        <w:spacing w:line="360" w:lineRule="auto"/>
        <w:ind w:left="2835" w:hanging="2835"/>
        <w:jc w:val="both"/>
        <w:rPr>
          <w:b/>
        </w:rPr>
      </w:pPr>
      <w:r w:rsidRPr="00EF776F">
        <w:rPr>
          <w:b/>
        </w:rPr>
        <w:t>NO.</w:t>
      </w:r>
      <w:r w:rsidRPr="00EF776F">
        <w:rPr>
          <w:b/>
        </w:rPr>
        <w:tab/>
        <w:t>:</w:t>
      </w:r>
      <w:r w:rsidRPr="00EF776F">
        <w:rPr>
          <w:b/>
        </w:rPr>
        <w:tab/>
      </w:r>
      <w:r w:rsidR="001E0E28" w:rsidRPr="00EF776F">
        <w:rPr>
          <w:b/>
        </w:rPr>
        <w:t>I</w:t>
      </w:r>
      <w:r w:rsidRPr="00EF776F">
        <w:rPr>
          <w:b/>
        </w:rPr>
        <w:t>/</w:t>
      </w:r>
      <w:r w:rsidR="00D74C99" w:rsidRPr="00EF776F">
        <w:rPr>
          <w:b/>
        </w:rPr>
        <w:t>L</w:t>
      </w:r>
      <w:r w:rsidR="001E0E28" w:rsidRPr="00EF776F">
        <w:rPr>
          <w:b/>
        </w:rPr>
        <w:t>TI</w:t>
      </w:r>
      <w:r w:rsidRPr="00EF776F">
        <w:rPr>
          <w:b/>
        </w:rPr>
        <w:t>/0</w:t>
      </w:r>
      <w:r w:rsidR="001F44AF" w:rsidRPr="00EF776F">
        <w:rPr>
          <w:b/>
        </w:rPr>
        <w:t>3</w:t>
      </w:r>
      <w:r w:rsidRPr="00EF776F">
        <w:rPr>
          <w:b/>
        </w:rPr>
        <w:t>/202</w:t>
      </w:r>
      <w:r w:rsidR="000A6198" w:rsidRPr="00EF776F">
        <w:rPr>
          <w:b/>
        </w:rPr>
        <w:t>6</w:t>
      </w:r>
      <w:r w:rsidR="004211F6">
        <w:rPr>
          <w:b/>
        </w:rPr>
        <w:t xml:space="preserve"> &amp; I/STI/03/2026</w:t>
      </w:r>
    </w:p>
    <w:p w14:paraId="64D64204" w14:textId="77777777" w:rsidR="00F370F2" w:rsidRPr="00EF776F" w:rsidRDefault="00F370F2" w:rsidP="004A544F">
      <w:pPr>
        <w:tabs>
          <w:tab w:val="left" w:pos="2268"/>
          <w:tab w:val="left" w:pos="2835"/>
        </w:tabs>
        <w:spacing w:line="360" w:lineRule="auto"/>
        <w:ind w:left="2835" w:hanging="2835"/>
        <w:contextualSpacing/>
        <w:jc w:val="both"/>
        <w:rPr>
          <w:rFonts w:ascii="Arial" w:hAnsi="Arial" w:cs="Arial"/>
          <w:b/>
          <w:sz w:val="24"/>
          <w:szCs w:val="24"/>
        </w:rPr>
      </w:pPr>
    </w:p>
    <w:p w14:paraId="1E518AB9" w14:textId="1A8D4280" w:rsidR="007113AD" w:rsidRPr="00EF776F" w:rsidRDefault="00F370F2" w:rsidP="00D74C99">
      <w:pPr>
        <w:tabs>
          <w:tab w:val="left" w:pos="2268"/>
        </w:tabs>
        <w:spacing w:after="0" w:line="360" w:lineRule="auto"/>
        <w:ind w:left="2835" w:hanging="2835"/>
        <w:jc w:val="both"/>
        <w:rPr>
          <w:rFonts w:ascii="Arial" w:hAnsi="Arial" w:cs="Arial"/>
          <w:b/>
          <w:bCs/>
          <w:sz w:val="24"/>
          <w:szCs w:val="24"/>
        </w:rPr>
      </w:pPr>
      <w:r w:rsidRPr="00EF776F">
        <w:rPr>
          <w:rFonts w:ascii="Arial" w:hAnsi="Arial" w:cs="Arial"/>
          <w:b/>
          <w:bCs/>
          <w:sz w:val="24"/>
          <w:szCs w:val="24"/>
        </w:rPr>
        <w:t>TO</w:t>
      </w:r>
      <w:r w:rsidR="004A544F" w:rsidRPr="00EF776F">
        <w:rPr>
          <w:rFonts w:ascii="Arial" w:hAnsi="Arial" w:cs="Arial"/>
          <w:b/>
          <w:bCs/>
          <w:sz w:val="24"/>
          <w:szCs w:val="24"/>
        </w:rPr>
        <w:tab/>
      </w:r>
      <w:r w:rsidRPr="00EF776F">
        <w:rPr>
          <w:rFonts w:ascii="Arial" w:hAnsi="Arial" w:cs="Arial"/>
          <w:b/>
          <w:bCs/>
          <w:sz w:val="24"/>
          <w:szCs w:val="24"/>
        </w:rPr>
        <w:t>:</w:t>
      </w:r>
      <w:r w:rsidRPr="00EF776F">
        <w:rPr>
          <w:rFonts w:ascii="Arial" w:hAnsi="Arial" w:cs="Arial"/>
          <w:b/>
          <w:bCs/>
          <w:sz w:val="24"/>
          <w:szCs w:val="24"/>
        </w:rPr>
        <w:tab/>
      </w:r>
      <w:r w:rsidR="00D74C99" w:rsidRPr="00EF776F">
        <w:rPr>
          <w:rFonts w:ascii="Arial" w:hAnsi="Arial" w:cs="Arial"/>
          <w:b/>
          <w:bCs/>
          <w:sz w:val="24"/>
          <w:szCs w:val="24"/>
        </w:rPr>
        <w:t xml:space="preserve">ALL INSURERS AND REINSURERS </w:t>
      </w:r>
    </w:p>
    <w:p w14:paraId="42F54D0A" w14:textId="77777777" w:rsidR="00F370F2" w:rsidRPr="00EF776F" w:rsidRDefault="00F370F2" w:rsidP="004A544F">
      <w:pPr>
        <w:tabs>
          <w:tab w:val="left" w:pos="2268"/>
          <w:tab w:val="left" w:pos="2805"/>
          <w:tab w:val="left" w:pos="2835"/>
        </w:tabs>
        <w:spacing w:after="0" w:line="360" w:lineRule="auto"/>
        <w:ind w:left="2835" w:hanging="2835"/>
        <w:jc w:val="both"/>
        <w:rPr>
          <w:rFonts w:ascii="Arial" w:hAnsi="Arial" w:cs="Arial"/>
          <w:b/>
          <w:sz w:val="24"/>
          <w:szCs w:val="24"/>
        </w:rPr>
      </w:pPr>
    </w:p>
    <w:p w14:paraId="5799436A" w14:textId="71F6CF5F" w:rsidR="00F370F2" w:rsidRPr="00EF776F" w:rsidRDefault="00F370F2" w:rsidP="004A544F">
      <w:pPr>
        <w:tabs>
          <w:tab w:val="left" w:pos="2268"/>
          <w:tab w:val="left" w:pos="2835"/>
        </w:tabs>
        <w:spacing w:after="0" w:line="360" w:lineRule="auto"/>
        <w:ind w:left="2835" w:hanging="2835"/>
        <w:jc w:val="both"/>
        <w:rPr>
          <w:rFonts w:ascii="Arial" w:hAnsi="Arial" w:cs="Arial"/>
          <w:b/>
          <w:sz w:val="24"/>
          <w:szCs w:val="24"/>
        </w:rPr>
      </w:pPr>
      <w:r w:rsidRPr="00EF776F">
        <w:rPr>
          <w:rFonts w:ascii="Arial" w:hAnsi="Arial" w:cs="Arial"/>
          <w:b/>
          <w:caps/>
          <w:sz w:val="24"/>
          <w:szCs w:val="24"/>
        </w:rPr>
        <w:t>Date</w:t>
      </w:r>
      <w:r w:rsidR="004A544F" w:rsidRPr="00EF776F">
        <w:rPr>
          <w:rFonts w:ascii="Arial" w:hAnsi="Arial" w:cs="Arial"/>
          <w:b/>
          <w:caps/>
          <w:sz w:val="24"/>
          <w:szCs w:val="24"/>
        </w:rPr>
        <w:tab/>
      </w:r>
      <w:r w:rsidRPr="00EF776F">
        <w:rPr>
          <w:rFonts w:ascii="Arial" w:hAnsi="Arial" w:cs="Arial"/>
          <w:b/>
          <w:caps/>
          <w:sz w:val="24"/>
          <w:szCs w:val="24"/>
        </w:rPr>
        <w:t>:</w:t>
      </w:r>
      <w:r w:rsidRPr="00EF776F">
        <w:rPr>
          <w:rFonts w:ascii="Arial" w:hAnsi="Arial" w:cs="Arial"/>
          <w:b/>
          <w:caps/>
          <w:sz w:val="24"/>
          <w:szCs w:val="24"/>
        </w:rPr>
        <w:tab/>
      </w:r>
      <w:r w:rsidR="00257117">
        <w:rPr>
          <w:rFonts w:ascii="Arial" w:hAnsi="Arial" w:cs="Arial"/>
          <w:b/>
          <w:caps/>
          <w:sz w:val="24"/>
          <w:szCs w:val="24"/>
        </w:rPr>
        <w:t>13</w:t>
      </w:r>
      <w:r w:rsidR="00812072">
        <w:rPr>
          <w:rFonts w:ascii="Arial" w:hAnsi="Arial" w:cs="Arial"/>
          <w:b/>
          <w:caps/>
          <w:sz w:val="24"/>
          <w:szCs w:val="24"/>
        </w:rPr>
        <w:t xml:space="preserve"> JU</w:t>
      </w:r>
      <w:r w:rsidR="007829B6">
        <w:rPr>
          <w:rFonts w:ascii="Arial" w:hAnsi="Arial" w:cs="Arial"/>
          <w:b/>
          <w:caps/>
          <w:sz w:val="24"/>
          <w:szCs w:val="24"/>
        </w:rPr>
        <w:t>LY</w:t>
      </w:r>
      <w:r w:rsidR="001159EB">
        <w:rPr>
          <w:rFonts w:ascii="Arial" w:hAnsi="Arial" w:cs="Arial"/>
          <w:b/>
          <w:caps/>
          <w:sz w:val="24"/>
          <w:szCs w:val="24"/>
        </w:rPr>
        <w:t xml:space="preserve"> 2026</w:t>
      </w:r>
    </w:p>
    <w:p w14:paraId="2DBC0EA1" w14:textId="77777777" w:rsidR="00F370F2" w:rsidRPr="00EF776F" w:rsidRDefault="00F370F2" w:rsidP="004A544F">
      <w:pPr>
        <w:tabs>
          <w:tab w:val="left" w:pos="2268"/>
          <w:tab w:val="left" w:pos="2835"/>
        </w:tabs>
        <w:spacing w:after="0" w:line="360" w:lineRule="auto"/>
        <w:ind w:left="2835" w:hanging="2835"/>
        <w:jc w:val="both"/>
        <w:rPr>
          <w:rFonts w:ascii="Arial" w:hAnsi="Arial" w:cs="Arial"/>
          <w:b/>
          <w:sz w:val="24"/>
          <w:szCs w:val="24"/>
        </w:rPr>
      </w:pPr>
    </w:p>
    <w:p w14:paraId="21DB63A5" w14:textId="49B55A04" w:rsidR="00F370F2" w:rsidRPr="00EF776F" w:rsidRDefault="00F370F2" w:rsidP="000A6198">
      <w:pPr>
        <w:tabs>
          <w:tab w:val="left" w:pos="2268"/>
          <w:tab w:val="left" w:pos="2835"/>
        </w:tabs>
        <w:spacing w:after="0" w:line="360" w:lineRule="auto"/>
        <w:ind w:left="2835" w:hanging="2835"/>
        <w:jc w:val="both"/>
        <w:rPr>
          <w:rFonts w:ascii="Arial" w:hAnsi="Arial" w:cs="Arial"/>
          <w:b/>
          <w:sz w:val="24"/>
          <w:szCs w:val="24"/>
        </w:rPr>
      </w:pPr>
      <w:r w:rsidRPr="00EF776F">
        <w:rPr>
          <w:rFonts w:ascii="Arial" w:hAnsi="Arial" w:cs="Arial"/>
          <w:b/>
          <w:sz w:val="24"/>
          <w:szCs w:val="24"/>
        </w:rPr>
        <w:t>EFFECTIVE DATE</w:t>
      </w:r>
      <w:r w:rsidR="004A544F" w:rsidRPr="00EF776F">
        <w:rPr>
          <w:rFonts w:ascii="Arial" w:hAnsi="Arial" w:cs="Arial"/>
          <w:b/>
          <w:sz w:val="24"/>
          <w:szCs w:val="24"/>
        </w:rPr>
        <w:tab/>
      </w:r>
      <w:r w:rsidRPr="00EF776F">
        <w:rPr>
          <w:rFonts w:ascii="Arial" w:hAnsi="Arial" w:cs="Arial"/>
          <w:b/>
          <w:sz w:val="24"/>
          <w:szCs w:val="24"/>
        </w:rPr>
        <w:t>:</w:t>
      </w:r>
      <w:r w:rsidR="004A544F" w:rsidRPr="00EF776F">
        <w:rPr>
          <w:rFonts w:ascii="Arial" w:hAnsi="Arial" w:cs="Arial"/>
          <w:b/>
          <w:sz w:val="24"/>
          <w:szCs w:val="24"/>
        </w:rPr>
        <w:tab/>
      </w:r>
      <w:r w:rsidR="001F44AF" w:rsidRPr="00EF776F">
        <w:rPr>
          <w:rFonts w:ascii="Arial" w:hAnsi="Arial" w:cs="Arial"/>
          <w:b/>
          <w:sz w:val="24"/>
          <w:szCs w:val="24"/>
        </w:rPr>
        <w:t>IMMEDIATE EFFECT</w:t>
      </w:r>
    </w:p>
    <w:p w14:paraId="39625FE2" w14:textId="77777777" w:rsidR="000A6198" w:rsidRPr="00EF776F" w:rsidRDefault="000A6198" w:rsidP="000A6198">
      <w:pPr>
        <w:tabs>
          <w:tab w:val="left" w:pos="2268"/>
          <w:tab w:val="left" w:pos="2835"/>
        </w:tabs>
        <w:spacing w:after="0" w:line="360" w:lineRule="auto"/>
        <w:ind w:left="2835" w:hanging="2835"/>
        <w:jc w:val="both"/>
        <w:rPr>
          <w:rFonts w:ascii="Arial" w:hAnsi="Arial" w:cs="Arial"/>
          <w:b/>
          <w:sz w:val="24"/>
          <w:szCs w:val="24"/>
        </w:rPr>
      </w:pPr>
    </w:p>
    <w:p w14:paraId="70B3E91C" w14:textId="453CEB1E" w:rsidR="00F370F2" w:rsidRPr="00EF776F" w:rsidRDefault="00F370F2" w:rsidP="004A544F">
      <w:pPr>
        <w:tabs>
          <w:tab w:val="left" w:pos="2268"/>
        </w:tabs>
        <w:autoSpaceDE w:val="0"/>
        <w:autoSpaceDN w:val="0"/>
        <w:adjustRightInd w:val="0"/>
        <w:spacing w:after="0" w:line="360" w:lineRule="auto"/>
        <w:ind w:left="2835" w:hanging="2835"/>
        <w:jc w:val="both"/>
        <w:textAlignment w:val="center"/>
        <w:rPr>
          <w:rFonts w:ascii="Arial" w:eastAsia="Times New Roman" w:hAnsi="Arial" w:cs="Arial"/>
          <w:b/>
          <w:sz w:val="24"/>
          <w:szCs w:val="24"/>
        </w:rPr>
      </w:pPr>
      <w:r w:rsidRPr="00EF776F">
        <w:rPr>
          <w:rFonts w:ascii="Arial" w:hAnsi="Arial" w:cs="Arial"/>
          <w:b/>
          <w:caps/>
          <w:sz w:val="24"/>
          <w:szCs w:val="24"/>
        </w:rPr>
        <w:t>subject</w:t>
      </w:r>
      <w:r w:rsidR="004A544F" w:rsidRPr="00EF776F">
        <w:rPr>
          <w:rFonts w:ascii="Arial" w:hAnsi="Arial" w:cs="Arial"/>
          <w:b/>
          <w:caps/>
          <w:sz w:val="24"/>
          <w:szCs w:val="24"/>
        </w:rPr>
        <w:tab/>
      </w:r>
      <w:r w:rsidRPr="00EF776F">
        <w:rPr>
          <w:rFonts w:ascii="Arial" w:hAnsi="Arial" w:cs="Arial"/>
          <w:b/>
          <w:caps/>
          <w:sz w:val="24"/>
          <w:szCs w:val="24"/>
        </w:rPr>
        <w:t>:</w:t>
      </w:r>
      <w:r w:rsidR="004A544F" w:rsidRPr="00EF776F">
        <w:rPr>
          <w:rFonts w:ascii="Arial" w:eastAsia="Times New Roman" w:hAnsi="Arial" w:cs="Arial"/>
          <w:b/>
          <w:caps/>
          <w:sz w:val="24"/>
          <w:szCs w:val="24"/>
        </w:rPr>
        <w:tab/>
      </w:r>
      <w:r w:rsidR="001F44AF" w:rsidRPr="00EF776F">
        <w:rPr>
          <w:rFonts w:ascii="Arial" w:eastAsia="Times New Roman" w:hAnsi="Arial" w:cs="Arial"/>
          <w:b/>
          <w:caps/>
          <w:sz w:val="24"/>
          <w:szCs w:val="24"/>
        </w:rPr>
        <w:t>MATTERS RELATED TO THE IMPLEMENTATION OF THE FINANCIAL INSTITUTIONS AND MARKETS ACT, 2021 (ACT NO. 2 OF 2021)</w:t>
      </w:r>
    </w:p>
    <w:p w14:paraId="7560C066" w14:textId="5146BD8B" w:rsidR="006427DF" w:rsidRPr="00EF776F" w:rsidRDefault="00F370F2" w:rsidP="00C33E8F">
      <w:pPr>
        <w:spacing w:line="360" w:lineRule="auto"/>
        <w:ind w:left="2970" w:hanging="3112"/>
        <w:jc w:val="both"/>
        <w:rPr>
          <w:rFonts w:ascii="Arial" w:hAnsi="Arial" w:cs="Arial"/>
          <w:sz w:val="24"/>
          <w:szCs w:val="24"/>
        </w:rPr>
      </w:pPr>
      <w:r w:rsidRPr="00EF776F">
        <w:rPr>
          <w:rFonts w:ascii="Arial" w:hAnsi="Arial" w:cs="Arial"/>
          <w:b/>
          <w:sz w:val="24"/>
          <w:szCs w:val="24"/>
        </w:rPr>
        <w:t>___________________________________________________________________</w:t>
      </w:r>
    </w:p>
    <w:p w14:paraId="6F2CF69C" w14:textId="3DA10B6A" w:rsidR="008E1EDA" w:rsidRPr="00EF776F" w:rsidRDefault="00595F96" w:rsidP="008920A5">
      <w:pPr>
        <w:pStyle w:val="ListParagraph"/>
        <w:numPr>
          <w:ilvl w:val="0"/>
          <w:numId w:val="10"/>
        </w:numPr>
        <w:spacing w:line="360" w:lineRule="auto"/>
        <w:ind w:left="720" w:hanging="720"/>
        <w:jc w:val="both"/>
        <w:rPr>
          <w:rFonts w:ascii="Arial" w:eastAsia="Times New Roman" w:hAnsi="Arial" w:cs="Arial"/>
          <w:b/>
          <w:bCs/>
          <w:sz w:val="24"/>
          <w:szCs w:val="24"/>
        </w:rPr>
      </w:pPr>
      <w:r w:rsidRPr="00EF776F">
        <w:rPr>
          <w:rFonts w:ascii="Arial" w:eastAsia="Times New Roman" w:hAnsi="Arial" w:cs="Arial"/>
          <w:b/>
          <w:bCs/>
          <w:sz w:val="24"/>
          <w:szCs w:val="24"/>
        </w:rPr>
        <w:t>INTRODUCTION</w:t>
      </w:r>
    </w:p>
    <w:p w14:paraId="53B0DE8D" w14:textId="77777777" w:rsidR="00FE1A66" w:rsidRPr="00EF776F" w:rsidRDefault="00FE1A66" w:rsidP="001162D8">
      <w:pPr>
        <w:pStyle w:val="ListParagraph"/>
        <w:spacing w:after="0" w:line="360" w:lineRule="auto"/>
        <w:contextualSpacing w:val="0"/>
        <w:rPr>
          <w:rFonts w:ascii="Arial" w:hAnsi="Arial" w:cs="Arial"/>
          <w:sz w:val="24"/>
          <w:szCs w:val="24"/>
        </w:rPr>
      </w:pPr>
      <w:bookmarkStart w:id="0" w:name="_Hlk156814774"/>
    </w:p>
    <w:p w14:paraId="7FD39C88" w14:textId="79B09CBB" w:rsidR="00FE1A66" w:rsidRPr="00EF776F" w:rsidRDefault="00FE1A66" w:rsidP="008920A5">
      <w:pPr>
        <w:pStyle w:val="ListParagraph"/>
        <w:numPr>
          <w:ilvl w:val="1"/>
          <w:numId w:val="8"/>
        </w:numPr>
        <w:spacing w:after="0" w:line="360" w:lineRule="auto"/>
        <w:ind w:left="720" w:hanging="720"/>
        <w:contextualSpacing w:val="0"/>
        <w:jc w:val="both"/>
        <w:rPr>
          <w:rFonts w:ascii="Arial" w:eastAsia="Times New Roman" w:hAnsi="Arial" w:cs="Arial"/>
          <w:sz w:val="24"/>
          <w:szCs w:val="24"/>
        </w:rPr>
      </w:pPr>
      <w:r w:rsidRPr="00EF776F">
        <w:rPr>
          <w:rFonts w:ascii="Arial" w:hAnsi="Arial" w:cs="Arial"/>
          <w:sz w:val="24"/>
          <w:szCs w:val="24"/>
        </w:rPr>
        <w:t>This Circular is issued by</w:t>
      </w:r>
      <w:r w:rsidR="000D1C39">
        <w:rPr>
          <w:rFonts w:ascii="Arial" w:hAnsi="Arial" w:cs="Arial"/>
          <w:sz w:val="24"/>
          <w:szCs w:val="24"/>
        </w:rPr>
        <w:t xml:space="preserve"> virtue of the functions and powers of the</w:t>
      </w:r>
      <w:r w:rsidRPr="00EF776F">
        <w:rPr>
          <w:rFonts w:ascii="Arial" w:hAnsi="Arial" w:cs="Arial"/>
          <w:sz w:val="24"/>
          <w:szCs w:val="24"/>
        </w:rPr>
        <w:t xml:space="preserve"> </w:t>
      </w:r>
      <w:r w:rsidR="001F44AF" w:rsidRPr="00EF776F">
        <w:rPr>
          <w:rFonts w:ascii="Arial" w:eastAsia="Calibri" w:hAnsi="Arial" w:cs="Arial"/>
          <w:sz w:val="24"/>
          <w:szCs w:val="24"/>
        </w:rPr>
        <w:t>Namibia Financial Institutions Supervisory Authority (“NAMFISA”)</w:t>
      </w:r>
      <w:r w:rsidR="000D1C39">
        <w:rPr>
          <w:rFonts w:ascii="Arial" w:eastAsia="Calibri" w:hAnsi="Arial" w:cs="Arial"/>
          <w:sz w:val="24"/>
          <w:szCs w:val="24"/>
        </w:rPr>
        <w:t>, as the authority responsible for the supervision of financial institutions</w:t>
      </w:r>
      <w:r w:rsidR="001F44AF" w:rsidRPr="00EF776F">
        <w:rPr>
          <w:rFonts w:ascii="Arial" w:eastAsia="Calibri" w:hAnsi="Arial" w:cs="Arial"/>
          <w:sz w:val="24"/>
          <w:szCs w:val="24"/>
        </w:rPr>
        <w:t xml:space="preserve"> in terms of </w:t>
      </w:r>
      <w:r w:rsidR="000D1C39">
        <w:rPr>
          <w:rFonts w:ascii="Arial" w:eastAsia="Calibri" w:hAnsi="Arial" w:cs="Arial"/>
          <w:sz w:val="24"/>
          <w:szCs w:val="24"/>
        </w:rPr>
        <w:t xml:space="preserve">section 2 of </w:t>
      </w:r>
      <w:r w:rsidR="001F44AF" w:rsidRPr="00EF776F">
        <w:rPr>
          <w:rFonts w:ascii="Arial" w:eastAsia="Calibri" w:hAnsi="Arial" w:cs="Arial"/>
          <w:sz w:val="24"/>
          <w:szCs w:val="24"/>
        </w:rPr>
        <w:t>the Namibia Financial Institutions Supervisory Authority Act, 2021 (Act No. 3 of 2021), read together with the Financial Institutions and Markets Act, 2021 (Act No. 2 of 2021) (“FIMA”).</w:t>
      </w:r>
    </w:p>
    <w:p w14:paraId="5C23E448" w14:textId="77777777" w:rsidR="00FE1A66" w:rsidRPr="00EF776F" w:rsidRDefault="00FE1A66" w:rsidP="00111B21">
      <w:pPr>
        <w:pStyle w:val="ListParagraph"/>
        <w:spacing w:after="0" w:line="360" w:lineRule="auto"/>
        <w:ind w:left="516"/>
        <w:jc w:val="both"/>
        <w:rPr>
          <w:rFonts w:ascii="Arial" w:eastAsia="Times New Roman" w:hAnsi="Arial" w:cs="Arial"/>
          <w:sz w:val="24"/>
          <w:szCs w:val="24"/>
        </w:rPr>
      </w:pPr>
    </w:p>
    <w:p w14:paraId="04510D65" w14:textId="24902495" w:rsidR="001F44AF" w:rsidRPr="00EF776F" w:rsidRDefault="00FE1A66" w:rsidP="008920A5">
      <w:pPr>
        <w:pStyle w:val="ListParagraph"/>
        <w:numPr>
          <w:ilvl w:val="1"/>
          <w:numId w:val="8"/>
        </w:numPr>
        <w:spacing w:line="360" w:lineRule="auto"/>
        <w:ind w:left="720" w:hanging="720"/>
        <w:contextualSpacing w:val="0"/>
        <w:jc w:val="both"/>
        <w:rPr>
          <w:rFonts w:ascii="Arial" w:hAnsi="Arial" w:cs="Arial"/>
          <w:sz w:val="24"/>
          <w:szCs w:val="24"/>
        </w:rPr>
      </w:pPr>
      <w:r w:rsidRPr="00EF776F">
        <w:rPr>
          <w:rFonts w:ascii="Arial" w:hAnsi="Arial" w:cs="Arial"/>
          <w:sz w:val="24"/>
          <w:szCs w:val="24"/>
        </w:rPr>
        <w:t xml:space="preserve">The purpose of this Circular is to notify all insurers </w:t>
      </w:r>
      <w:r w:rsidR="001F44AF" w:rsidRPr="00EF776F">
        <w:rPr>
          <w:rFonts w:ascii="Arial" w:hAnsi="Arial" w:cs="Arial"/>
          <w:sz w:val="24"/>
          <w:szCs w:val="24"/>
        </w:rPr>
        <w:t xml:space="preserve">and reinsurers </w:t>
      </w:r>
      <w:r w:rsidR="001F44AF" w:rsidRPr="00EF776F">
        <w:rPr>
          <w:rFonts w:ascii="Arial" w:eastAsia="Calibri" w:hAnsi="Arial" w:cs="Arial"/>
          <w:sz w:val="24"/>
          <w:szCs w:val="24"/>
        </w:rPr>
        <w:t>of matters relating to the implementation of FIMA, which came into operation on 1 May 2026, and to provide guidance regarding:</w:t>
      </w:r>
      <w:r w:rsidR="00E94463" w:rsidRPr="00EF776F">
        <w:rPr>
          <w:rFonts w:ascii="Arial" w:hAnsi="Arial" w:cs="Arial"/>
          <w:sz w:val="24"/>
          <w:szCs w:val="24"/>
        </w:rPr>
        <w:t xml:space="preserve"> </w:t>
      </w:r>
    </w:p>
    <w:p w14:paraId="35B2EE91" w14:textId="28E7C910" w:rsidR="00DA6DFB" w:rsidRPr="00EF776F" w:rsidRDefault="00812072" w:rsidP="001159EB">
      <w:pPr>
        <w:pStyle w:val="ListParagraph"/>
        <w:spacing w:after="0" w:line="360" w:lineRule="auto"/>
        <w:ind w:left="1077"/>
        <w:contextualSpacing w:val="0"/>
        <w:jc w:val="both"/>
        <w:rPr>
          <w:rFonts w:ascii="Arial" w:hAnsi="Arial" w:cs="Arial"/>
          <w:sz w:val="24"/>
          <w:szCs w:val="24"/>
        </w:rPr>
      </w:pPr>
      <w:r>
        <w:rPr>
          <w:rFonts w:ascii="Arial" w:hAnsi="Arial" w:cs="Arial"/>
          <w:sz w:val="24"/>
          <w:szCs w:val="24"/>
        </w:rPr>
        <w:t>1.2.1</w:t>
      </w:r>
      <w:r>
        <w:rPr>
          <w:rFonts w:ascii="Arial" w:hAnsi="Arial" w:cs="Arial"/>
          <w:sz w:val="24"/>
          <w:szCs w:val="24"/>
        </w:rPr>
        <w:tab/>
      </w:r>
      <w:r w:rsidR="007A10E0">
        <w:rPr>
          <w:rFonts w:ascii="Arial" w:hAnsi="Arial" w:cs="Arial"/>
          <w:sz w:val="24"/>
          <w:szCs w:val="24"/>
        </w:rPr>
        <w:t>Deemed registration</w:t>
      </w:r>
      <w:r w:rsidR="00DA6DFB" w:rsidRPr="6DC08D8F">
        <w:rPr>
          <w:rFonts w:ascii="Arial" w:hAnsi="Arial" w:cs="Arial"/>
          <w:sz w:val="24"/>
          <w:szCs w:val="24"/>
        </w:rPr>
        <w:t>;</w:t>
      </w:r>
    </w:p>
    <w:p w14:paraId="2C7713BC" w14:textId="7F91C33A" w:rsidR="00DA6DFB" w:rsidRPr="00EF776F" w:rsidRDefault="00812072" w:rsidP="001159EB">
      <w:pPr>
        <w:pStyle w:val="ListParagraph"/>
        <w:spacing w:after="0" w:line="360" w:lineRule="auto"/>
        <w:ind w:left="2157" w:hanging="1080"/>
        <w:contextualSpacing w:val="0"/>
        <w:jc w:val="both"/>
        <w:rPr>
          <w:rFonts w:ascii="Arial" w:hAnsi="Arial" w:cs="Arial"/>
          <w:sz w:val="24"/>
          <w:szCs w:val="24"/>
        </w:rPr>
      </w:pPr>
      <w:r>
        <w:rPr>
          <w:rFonts w:ascii="Arial" w:hAnsi="Arial" w:cs="Arial"/>
          <w:sz w:val="24"/>
          <w:szCs w:val="24"/>
        </w:rPr>
        <w:t>1.2.2</w:t>
      </w:r>
      <w:r>
        <w:rPr>
          <w:rFonts w:ascii="Arial" w:hAnsi="Arial" w:cs="Arial"/>
          <w:sz w:val="24"/>
          <w:szCs w:val="24"/>
        </w:rPr>
        <w:tab/>
      </w:r>
      <w:r w:rsidR="00DA6DFB" w:rsidRPr="00EF776F">
        <w:rPr>
          <w:rFonts w:ascii="Arial" w:hAnsi="Arial" w:cs="Arial"/>
          <w:sz w:val="24"/>
          <w:szCs w:val="24"/>
        </w:rPr>
        <w:t xml:space="preserve">Transitional arrangements applicable to insurers and reinsurers licensed under the repealed legislation; </w:t>
      </w:r>
    </w:p>
    <w:p w14:paraId="6F3CCBB7" w14:textId="0AE80DC6" w:rsidR="00DA6DFB" w:rsidRPr="004211F6" w:rsidRDefault="00812072" w:rsidP="001159EB">
      <w:pPr>
        <w:pStyle w:val="ListParagraph"/>
        <w:spacing w:after="0" w:line="360" w:lineRule="auto"/>
        <w:ind w:left="1077"/>
        <w:contextualSpacing w:val="0"/>
        <w:jc w:val="both"/>
        <w:rPr>
          <w:rFonts w:ascii="Arial" w:hAnsi="Arial" w:cs="Arial"/>
          <w:sz w:val="24"/>
          <w:szCs w:val="24"/>
        </w:rPr>
      </w:pPr>
      <w:r>
        <w:rPr>
          <w:rFonts w:ascii="Arial" w:hAnsi="Arial" w:cs="Arial"/>
          <w:sz w:val="24"/>
          <w:szCs w:val="24"/>
        </w:rPr>
        <w:lastRenderedPageBreak/>
        <w:t>1.2.3</w:t>
      </w:r>
      <w:r>
        <w:rPr>
          <w:rFonts w:ascii="Arial" w:hAnsi="Arial" w:cs="Arial"/>
          <w:sz w:val="24"/>
          <w:szCs w:val="24"/>
        </w:rPr>
        <w:tab/>
      </w:r>
      <w:r w:rsidR="00DA6DFB" w:rsidRPr="004211F6">
        <w:rPr>
          <w:rFonts w:ascii="Arial" w:hAnsi="Arial" w:cs="Arial"/>
          <w:sz w:val="24"/>
          <w:szCs w:val="24"/>
        </w:rPr>
        <w:t xml:space="preserve">Requirements pertaining to the duties and appointment of valuators; </w:t>
      </w:r>
    </w:p>
    <w:p w14:paraId="0A602312" w14:textId="52E3F237" w:rsidR="00DA6DFB" w:rsidRPr="00EF776F" w:rsidRDefault="00812072" w:rsidP="001159EB">
      <w:pPr>
        <w:pStyle w:val="ListParagraph"/>
        <w:spacing w:after="0" w:line="360" w:lineRule="auto"/>
        <w:ind w:left="1077"/>
        <w:contextualSpacing w:val="0"/>
        <w:jc w:val="both"/>
        <w:rPr>
          <w:rFonts w:ascii="Arial" w:hAnsi="Arial" w:cs="Arial"/>
          <w:sz w:val="24"/>
          <w:szCs w:val="24"/>
        </w:rPr>
      </w:pPr>
      <w:r>
        <w:rPr>
          <w:rFonts w:ascii="Arial" w:hAnsi="Arial" w:cs="Arial"/>
          <w:sz w:val="24"/>
          <w:szCs w:val="24"/>
        </w:rPr>
        <w:t>1.2.4</w:t>
      </w:r>
      <w:r>
        <w:rPr>
          <w:rFonts w:ascii="Arial" w:hAnsi="Arial" w:cs="Arial"/>
          <w:sz w:val="24"/>
          <w:szCs w:val="24"/>
        </w:rPr>
        <w:tab/>
      </w:r>
      <w:r w:rsidR="00DA6DFB" w:rsidRPr="00EF776F">
        <w:rPr>
          <w:rFonts w:ascii="Arial" w:hAnsi="Arial" w:cs="Arial"/>
          <w:sz w:val="24"/>
          <w:szCs w:val="24"/>
        </w:rPr>
        <w:t xml:space="preserve">Capital adequacy requirements; </w:t>
      </w:r>
    </w:p>
    <w:p w14:paraId="21442AB5" w14:textId="1EA63B4C" w:rsidR="00640033" w:rsidRDefault="00812072" w:rsidP="001159EB">
      <w:pPr>
        <w:pStyle w:val="ListParagraph"/>
        <w:spacing w:after="0" w:line="360" w:lineRule="auto"/>
        <w:ind w:left="1077"/>
        <w:contextualSpacing w:val="0"/>
        <w:jc w:val="both"/>
        <w:rPr>
          <w:rFonts w:ascii="Arial" w:hAnsi="Arial" w:cs="Arial"/>
          <w:sz w:val="24"/>
          <w:szCs w:val="24"/>
        </w:rPr>
      </w:pPr>
      <w:r>
        <w:rPr>
          <w:rFonts w:ascii="Arial" w:hAnsi="Arial" w:cs="Arial"/>
          <w:sz w:val="24"/>
          <w:szCs w:val="24"/>
        </w:rPr>
        <w:t>1.2.5</w:t>
      </w:r>
      <w:r>
        <w:rPr>
          <w:rFonts w:ascii="Arial" w:hAnsi="Arial" w:cs="Arial"/>
          <w:sz w:val="24"/>
          <w:szCs w:val="24"/>
        </w:rPr>
        <w:tab/>
      </w:r>
      <w:r w:rsidR="00DA6DFB" w:rsidRPr="00EF776F">
        <w:rPr>
          <w:rFonts w:ascii="Arial" w:hAnsi="Arial" w:cs="Arial"/>
          <w:sz w:val="24"/>
          <w:szCs w:val="24"/>
        </w:rPr>
        <w:t xml:space="preserve">Considerations and requirements on outsourcing of functions; </w:t>
      </w:r>
    </w:p>
    <w:p w14:paraId="252E191F" w14:textId="46F244C1" w:rsidR="00DA6DFB" w:rsidRPr="00EF776F" w:rsidRDefault="00812072" w:rsidP="001159EB">
      <w:pPr>
        <w:pStyle w:val="ListParagraph"/>
        <w:spacing w:after="0" w:line="360" w:lineRule="auto"/>
        <w:ind w:left="1077"/>
        <w:contextualSpacing w:val="0"/>
        <w:jc w:val="both"/>
        <w:rPr>
          <w:rFonts w:ascii="Arial" w:hAnsi="Arial" w:cs="Arial"/>
          <w:sz w:val="24"/>
          <w:szCs w:val="24"/>
        </w:rPr>
      </w:pPr>
      <w:r>
        <w:rPr>
          <w:rFonts w:ascii="Arial" w:hAnsi="Arial" w:cs="Arial"/>
          <w:sz w:val="24"/>
          <w:szCs w:val="24"/>
        </w:rPr>
        <w:t>1.2.6</w:t>
      </w:r>
      <w:r>
        <w:rPr>
          <w:rFonts w:ascii="Arial" w:hAnsi="Arial" w:cs="Arial"/>
          <w:sz w:val="24"/>
          <w:szCs w:val="24"/>
        </w:rPr>
        <w:tab/>
      </w:r>
      <w:r w:rsidR="007A10E0">
        <w:rPr>
          <w:rFonts w:ascii="Arial" w:hAnsi="Arial" w:cs="Arial"/>
          <w:sz w:val="24"/>
          <w:szCs w:val="24"/>
        </w:rPr>
        <w:t xml:space="preserve">Annual financial statements reporting requirements; </w:t>
      </w:r>
      <w:r w:rsidR="00DA6DFB" w:rsidRPr="00EF776F">
        <w:rPr>
          <w:rFonts w:ascii="Arial" w:hAnsi="Arial" w:cs="Arial"/>
          <w:sz w:val="24"/>
          <w:szCs w:val="24"/>
        </w:rPr>
        <w:t>and</w:t>
      </w:r>
    </w:p>
    <w:p w14:paraId="74867AD9" w14:textId="6DB1D4A5" w:rsidR="00DA6DFB" w:rsidRDefault="00812072" w:rsidP="001159EB">
      <w:pPr>
        <w:pStyle w:val="ListParagraph"/>
        <w:spacing w:after="0" w:line="360" w:lineRule="auto"/>
        <w:ind w:left="1077"/>
        <w:contextualSpacing w:val="0"/>
        <w:jc w:val="both"/>
        <w:rPr>
          <w:rFonts w:ascii="Arial" w:hAnsi="Arial" w:cs="Arial"/>
          <w:sz w:val="24"/>
          <w:szCs w:val="24"/>
        </w:rPr>
      </w:pPr>
      <w:r>
        <w:rPr>
          <w:rFonts w:ascii="Arial" w:hAnsi="Arial" w:cs="Arial"/>
          <w:sz w:val="24"/>
          <w:szCs w:val="24"/>
        </w:rPr>
        <w:t>1.2.7</w:t>
      </w:r>
      <w:r>
        <w:rPr>
          <w:rFonts w:ascii="Arial" w:hAnsi="Arial" w:cs="Arial"/>
          <w:sz w:val="24"/>
          <w:szCs w:val="24"/>
        </w:rPr>
        <w:tab/>
      </w:r>
      <w:r w:rsidR="00DA6DFB" w:rsidRPr="00EF776F">
        <w:rPr>
          <w:rFonts w:ascii="Arial" w:hAnsi="Arial" w:cs="Arial"/>
          <w:sz w:val="24"/>
          <w:szCs w:val="24"/>
        </w:rPr>
        <w:t>Ongoing compliance obligations under FIMA.</w:t>
      </w:r>
    </w:p>
    <w:p w14:paraId="2F435108" w14:textId="77777777" w:rsidR="00A34D15" w:rsidRDefault="00A34D15" w:rsidP="00A34D15">
      <w:pPr>
        <w:pStyle w:val="ListParagraph"/>
        <w:spacing w:after="0" w:line="360" w:lineRule="auto"/>
        <w:ind w:left="2157" w:hanging="1080"/>
        <w:contextualSpacing w:val="0"/>
        <w:jc w:val="both"/>
        <w:rPr>
          <w:rFonts w:ascii="Arial" w:hAnsi="Arial" w:cs="Arial"/>
          <w:sz w:val="24"/>
          <w:szCs w:val="24"/>
        </w:rPr>
      </w:pPr>
      <w:r>
        <w:rPr>
          <w:rFonts w:ascii="Arial" w:hAnsi="Arial" w:cs="Arial"/>
          <w:sz w:val="24"/>
          <w:szCs w:val="24"/>
        </w:rPr>
        <w:t>1.2.8</w:t>
      </w:r>
      <w:r>
        <w:rPr>
          <w:rFonts w:ascii="Arial" w:hAnsi="Arial" w:cs="Arial"/>
          <w:sz w:val="24"/>
          <w:szCs w:val="24"/>
        </w:rPr>
        <w:tab/>
        <w:t>Cell Captive Standards</w:t>
      </w:r>
    </w:p>
    <w:p w14:paraId="594FE37D" w14:textId="77777777" w:rsidR="00A34D15" w:rsidRDefault="00A34D15" w:rsidP="00A34D15">
      <w:pPr>
        <w:pStyle w:val="ListParagraph"/>
        <w:spacing w:after="0" w:line="360" w:lineRule="auto"/>
        <w:ind w:left="2157" w:hanging="1080"/>
        <w:contextualSpacing w:val="0"/>
        <w:jc w:val="both"/>
        <w:rPr>
          <w:rFonts w:ascii="Arial" w:hAnsi="Arial" w:cs="Arial"/>
          <w:sz w:val="24"/>
          <w:szCs w:val="24"/>
        </w:rPr>
      </w:pPr>
      <w:r>
        <w:rPr>
          <w:rFonts w:ascii="Arial" w:hAnsi="Arial" w:cs="Arial"/>
          <w:sz w:val="24"/>
          <w:szCs w:val="24"/>
        </w:rPr>
        <w:t>1.2.9</w:t>
      </w:r>
      <w:r>
        <w:rPr>
          <w:rFonts w:ascii="Arial" w:hAnsi="Arial" w:cs="Arial"/>
          <w:sz w:val="24"/>
          <w:szCs w:val="24"/>
        </w:rPr>
        <w:tab/>
        <w:t>Consequences of Non-compliance</w:t>
      </w:r>
    </w:p>
    <w:p w14:paraId="3852ABD8" w14:textId="7BCE0F9D" w:rsidR="00A34D15" w:rsidRDefault="00A34D15" w:rsidP="00C92780">
      <w:pPr>
        <w:pStyle w:val="ListParagraph"/>
        <w:spacing w:after="0" w:line="360" w:lineRule="auto"/>
        <w:ind w:left="2157" w:hanging="1080"/>
        <w:contextualSpacing w:val="0"/>
        <w:jc w:val="both"/>
        <w:rPr>
          <w:rFonts w:ascii="Arial" w:hAnsi="Arial" w:cs="Arial"/>
          <w:sz w:val="24"/>
          <w:szCs w:val="24"/>
        </w:rPr>
      </w:pPr>
      <w:r>
        <w:rPr>
          <w:rFonts w:ascii="Arial" w:hAnsi="Arial" w:cs="Arial"/>
          <w:sz w:val="24"/>
          <w:szCs w:val="24"/>
        </w:rPr>
        <w:t>1.2.10</w:t>
      </w:r>
      <w:r>
        <w:rPr>
          <w:rFonts w:ascii="Arial" w:hAnsi="Arial" w:cs="Arial"/>
          <w:sz w:val="24"/>
          <w:szCs w:val="24"/>
        </w:rPr>
        <w:tab/>
      </w:r>
      <w:r w:rsidRPr="00A34D15">
        <w:rPr>
          <w:rFonts w:ascii="Arial" w:hAnsi="Arial" w:cs="Arial"/>
          <w:sz w:val="24"/>
          <w:szCs w:val="24"/>
        </w:rPr>
        <w:t xml:space="preserve">Publication </w:t>
      </w:r>
      <w:r>
        <w:rPr>
          <w:rFonts w:ascii="Arial" w:hAnsi="Arial" w:cs="Arial"/>
          <w:sz w:val="24"/>
          <w:szCs w:val="24"/>
        </w:rPr>
        <w:t>o</w:t>
      </w:r>
      <w:r w:rsidRPr="00A34D15">
        <w:rPr>
          <w:rFonts w:ascii="Arial" w:hAnsi="Arial" w:cs="Arial"/>
          <w:sz w:val="24"/>
          <w:szCs w:val="24"/>
        </w:rPr>
        <w:t>f Standards - Section 12(3) of the Interpretation of Laws Proclamation 37 of 1920</w:t>
      </w:r>
    </w:p>
    <w:p w14:paraId="3FC17FFB" w14:textId="77777777" w:rsidR="00141AEB" w:rsidRPr="00EF776F" w:rsidRDefault="00141AEB" w:rsidP="00141AEB">
      <w:pPr>
        <w:pStyle w:val="ListParagraph"/>
        <w:spacing w:after="0" w:line="360" w:lineRule="auto"/>
        <w:ind w:left="1440"/>
        <w:contextualSpacing w:val="0"/>
        <w:jc w:val="both"/>
        <w:rPr>
          <w:rFonts w:ascii="Arial" w:hAnsi="Arial" w:cs="Arial"/>
          <w:sz w:val="24"/>
          <w:szCs w:val="24"/>
        </w:rPr>
      </w:pPr>
    </w:p>
    <w:p w14:paraId="342EE088" w14:textId="5250B06B" w:rsidR="001F44AF" w:rsidRPr="00EF776F" w:rsidRDefault="001F44AF" w:rsidP="008920A5">
      <w:pPr>
        <w:pStyle w:val="ListParagraph"/>
        <w:numPr>
          <w:ilvl w:val="1"/>
          <w:numId w:val="8"/>
        </w:numPr>
        <w:spacing w:after="0" w:line="360" w:lineRule="auto"/>
        <w:ind w:left="720" w:hanging="720"/>
        <w:contextualSpacing w:val="0"/>
        <w:jc w:val="both"/>
        <w:rPr>
          <w:rFonts w:ascii="Arial" w:hAnsi="Arial" w:cs="Arial"/>
          <w:sz w:val="24"/>
          <w:szCs w:val="24"/>
        </w:rPr>
      </w:pPr>
      <w:r w:rsidRPr="00EF776F">
        <w:rPr>
          <w:rFonts w:ascii="Arial" w:hAnsi="Arial" w:cs="Arial"/>
          <w:sz w:val="24"/>
          <w:szCs w:val="24"/>
        </w:rPr>
        <w:t>This Circular must be read together with FIMA</w:t>
      </w:r>
      <w:r w:rsidR="00353810" w:rsidRPr="00EF776F">
        <w:rPr>
          <w:rFonts w:ascii="Arial" w:hAnsi="Arial" w:cs="Arial"/>
          <w:sz w:val="24"/>
          <w:szCs w:val="24"/>
        </w:rPr>
        <w:t xml:space="preserve">, </w:t>
      </w:r>
      <w:r w:rsidRPr="00EF776F">
        <w:rPr>
          <w:rFonts w:ascii="Arial" w:hAnsi="Arial" w:cs="Arial"/>
          <w:sz w:val="24"/>
          <w:szCs w:val="24"/>
        </w:rPr>
        <w:t>all regulations and standards issued under FIMA, and any directives, notices or further circulars issued by NAMFISA.</w:t>
      </w:r>
    </w:p>
    <w:p w14:paraId="3D1CCEAD" w14:textId="77777777" w:rsidR="001F44AF" w:rsidRPr="00EF776F" w:rsidRDefault="001F44AF" w:rsidP="008920A5">
      <w:pPr>
        <w:pStyle w:val="ListParagraph"/>
        <w:spacing w:after="0" w:line="360" w:lineRule="auto"/>
        <w:contextualSpacing w:val="0"/>
        <w:jc w:val="both"/>
        <w:rPr>
          <w:rFonts w:ascii="Arial" w:hAnsi="Arial" w:cs="Arial"/>
          <w:sz w:val="24"/>
          <w:szCs w:val="24"/>
        </w:rPr>
      </w:pPr>
    </w:p>
    <w:p w14:paraId="733EECF9" w14:textId="77777777" w:rsidR="001F44AF" w:rsidRPr="00EF776F" w:rsidRDefault="001F44AF" w:rsidP="008920A5">
      <w:pPr>
        <w:pStyle w:val="ListParagraph"/>
        <w:numPr>
          <w:ilvl w:val="1"/>
          <w:numId w:val="8"/>
        </w:numPr>
        <w:spacing w:after="0" w:line="360" w:lineRule="auto"/>
        <w:ind w:left="720" w:hanging="720"/>
        <w:contextualSpacing w:val="0"/>
        <w:jc w:val="both"/>
        <w:rPr>
          <w:rFonts w:ascii="Arial" w:hAnsi="Arial" w:cs="Arial"/>
          <w:sz w:val="24"/>
          <w:szCs w:val="24"/>
        </w:rPr>
      </w:pPr>
      <w:r w:rsidRPr="00EF776F">
        <w:rPr>
          <w:rFonts w:ascii="Arial" w:hAnsi="Arial" w:cs="Arial"/>
          <w:sz w:val="24"/>
          <w:szCs w:val="24"/>
        </w:rPr>
        <w:t>All standards and instruments issued under section 409 of FIMA and published in the Government Gazette constitute binding legal requirements.</w:t>
      </w:r>
    </w:p>
    <w:p w14:paraId="44C09016" w14:textId="77777777" w:rsidR="001F44AF" w:rsidRPr="00EF776F" w:rsidRDefault="001F44AF" w:rsidP="001F44AF">
      <w:pPr>
        <w:spacing w:after="0" w:line="360" w:lineRule="auto"/>
        <w:jc w:val="both"/>
        <w:rPr>
          <w:rFonts w:ascii="Arial" w:hAnsi="Arial" w:cs="Arial"/>
          <w:sz w:val="24"/>
          <w:szCs w:val="24"/>
        </w:rPr>
      </w:pPr>
    </w:p>
    <w:p w14:paraId="1FCFFD7D" w14:textId="19EA851F" w:rsidR="007810D2" w:rsidRPr="00EF776F" w:rsidRDefault="00F51F7E" w:rsidP="008920A5">
      <w:pPr>
        <w:pStyle w:val="ListParagraph"/>
        <w:numPr>
          <w:ilvl w:val="0"/>
          <w:numId w:val="10"/>
        </w:numPr>
        <w:spacing w:line="360" w:lineRule="auto"/>
        <w:ind w:left="720" w:hanging="720"/>
        <w:jc w:val="both"/>
        <w:rPr>
          <w:rFonts w:ascii="Arial" w:eastAsia="Times New Roman" w:hAnsi="Arial" w:cs="Arial"/>
          <w:b/>
          <w:bCs/>
          <w:sz w:val="24"/>
          <w:szCs w:val="24"/>
        </w:rPr>
      </w:pPr>
      <w:r w:rsidRPr="00EF776F">
        <w:rPr>
          <w:rFonts w:ascii="Arial" w:eastAsia="Times New Roman" w:hAnsi="Arial" w:cs="Arial"/>
          <w:b/>
          <w:bCs/>
          <w:sz w:val="24"/>
          <w:szCs w:val="24"/>
        </w:rPr>
        <w:t xml:space="preserve">DEEMED </w:t>
      </w:r>
      <w:r w:rsidR="007810D2" w:rsidRPr="00EF776F">
        <w:rPr>
          <w:rFonts w:ascii="Arial" w:eastAsia="Times New Roman" w:hAnsi="Arial" w:cs="Arial"/>
          <w:b/>
          <w:bCs/>
          <w:sz w:val="24"/>
          <w:szCs w:val="24"/>
        </w:rPr>
        <w:t>REGIST</w:t>
      </w:r>
      <w:r w:rsidRPr="00EF776F">
        <w:rPr>
          <w:rFonts w:ascii="Arial" w:eastAsia="Times New Roman" w:hAnsi="Arial" w:cs="Arial"/>
          <w:b/>
          <w:bCs/>
          <w:sz w:val="24"/>
          <w:szCs w:val="24"/>
        </w:rPr>
        <w:t>RATION</w:t>
      </w:r>
    </w:p>
    <w:p w14:paraId="093C5AD0" w14:textId="77777777" w:rsidR="007810D2" w:rsidRPr="00EF776F" w:rsidRDefault="007810D2" w:rsidP="007810D2">
      <w:pPr>
        <w:pStyle w:val="ListParagraph"/>
        <w:spacing w:after="0" w:line="360" w:lineRule="auto"/>
        <w:ind w:left="360"/>
        <w:jc w:val="both"/>
        <w:rPr>
          <w:rFonts w:ascii="Arial" w:eastAsia="Calibri" w:hAnsi="Arial" w:cs="Arial"/>
          <w:sz w:val="24"/>
          <w:szCs w:val="24"/>
        </w:rPr>
      </w:pPr>
    </w:p>
    <w:p w14:paraId="6B748C17" w14:textId="386F8414" w:rsidR="007810D2" w:rsidRPr="00EF776F" w:rsidRDefault="007810D2" w:rsidP="008920A5">
      <w:pPr>
        <w:pStyle w:val="ListParagraph"/>
        <w:numPr>
          <w:ilvl w:val="1"/>
          <w:numId w:val="10"/>
        </w:numPr>
        <w:spacing w:line="360" w:lineRule="auto"/>
        <w:ind w:left="720" w:hanging="720"/>
        <w:contextualSpacing w:val="0"/>
        <w:jc w:val="both"/>
        <w:rPr>
          <w:rFonts w:ascii="Arial" w:hAnsi="Arial" w:cs="Arial"/>
          <w:sz w:val="24"/>
          <w:szCs w:val="24"/>
        </w:rPr>
      </w:pPr>
      <w:r w:rsidRPr="00EF776F">
        <w:rPr>
          <w:rFonts w:ascii="Arial" w:hAnsi="Arial" w:cs="Arial"/>
          <w:sz w:val="24"/>
          <w:szCs w:val="24"/>
        </w:rPr>
        <w:t xml:space="preserve">In terms of section </w:t>
      </w:r>
      <w:r w:rsidR="00EA3FB4" w:rsidRPr="00EF776F">
        <w:rPr>
          <w:rFonts w:ascii="Arial" w:hAnsi="Arial" w:cs="Arial"/>
          <w:sz w:val="24"/>
          <w:szCs w:val="24"/>
        </w:rPr>
        <w:t>5</w:t>
      </w:r>
      <w:r w:rsidRPr="00EF776F">
        <w:rPr>
          <w:rFonts w:ascii="Arial" w:hAnsi="Arial" w:cs="Arial"/>
          <w:sz w:val="24"/>
          <w:szCs w:val="24"/>
        </w:rPr>
        <w:t xml:space="preserve">(1) of FIMA, a person may not </w:t>
      </w:r>
      <w:r w:rsidR="00EA3FB4" w:rsidRPr="00EF776F">
        <w:rPr>
          <w:rFonts w:ascii="Arial" w:hAnsi="Arial" w:cs="Arial"/>
          <w:sz w:val="24"/>
          <w:szCs w:val="24"/>
        </w:rPr>
        <w:t>carry on the business of insurance or reinsurance in Namibia, unless that person</w:t>
      </w:r>
      <w:r w:rsidR="007F4C74" w:rsidRPr="00EF776F">
        <w:rPr>
          <w:rFonts w:ascii="Arial" w:hAnsi="Arial" w:cs="Arial"/>
          <w:sz w:val="24"/>
          <w:szCs w:val="24"/>
        </w:rPr>
        <w:t xml:space="preserve"> – </w:t>
      </w:r>
    </w:p>
    <w:p w14:paraId="2EDCAD1B" w14:textId="39CA10C2" w:rsidR="007F4C74" w:rsidRPr="00EF776F" w:rsidRDefault="00C07DC1" w:rsidP="001159EB">
      <w:pPr>
        <w:pStyle w:val="ListParagraph"/>
        <w:spacing w:after="0" w:line="360" w:lineRule="auto"/>
        <w:ind w:left="2160" w:hanging="1083"/>
        <w:contextualSpacing w:val="0"/>
        <w:jc w:val="both"/>
        <w:rPr>
          <w:rFonts w:ascii="Arial" w:hAnsi="Arial" w:cs="Arial"/>
          <w:sz w:val="24"/>
          <w:szCs w:val="24"/>
        </w:rPr>
      </w:pPr>
      <w:r>
        <w:rPr>
          <w:rFonts w:ascii="Arial" w:hAnsi="Arial" w:cs="Arial"/>
          <w:sz w:val="24"/>
          <w:szCs w:val="24"/>
        </w:rPr>
        <w:t>2.1.1</w:t>
      </w:r>
      <w:r w:rsidR="001159EB">
        <w:rPr>
          <w:rFonts w:ascii="Arial" w:hAnsi="Arial" w:cs="Arial"/>
          <w:sz w:val="24"/>
          <w:szCs w:val="24"/>
        </w:rPr>
        <w:tab/>
      </w:r>
      <w:r w:rsidR="007F4C74" w:rsidRPr="459DCCE9">
        <w:rPr>
          <w:rFonts w:ascii="Arial" w:hAnsi="Arial" w:cs="Arial"/>
          <w:sz w:val="24"/>
          <w:szCs w:val="24"/>
        </w:rPr>
        <w:t xml:space="preserve">is registered pursuant to section 11 of FIMA or deemed to be registered pursuant to section 12 of FIMA, and carries on the class or classes of insurance indicated in its certificate of registration as an insurer or reinsurer; </w:t>
      </w:r>
      <w:r w:rsidR="004211F6">
        <w:rPr>
          <w:rFonts w:ascii="Arial" w:hAnsi="Arial" w:cs="Arial"/>
          <w:sz w:val="24"/>
          <w:szCs w:val="24"/>
        </w:rPr>
        <w:t>and</w:t>
      </w:r>
    </w:p>
    <w:p w14:paraId="77A2A849" w14:textId="51225129" w:rsidR="459DCCE9" w:rsidRPr="004211F6" w:rsidRDefault="00C07DC1" w:rsidP="001159EB">
      <w:pPr>
        <w:pStyle w:val="ListParagraph"/>
        <w:spacing w:after="0" w:line="360" w:lineRule="auto"/>
        <w:ind w:left="1077"/>
        <w:contextualSpacing w:val="0"/>
        <w:jc w:val="both"/>
        <w:rPr>
          <w:rFonts w:ascii="Arial" w:hAnsi="Arial" w:cs="Arial"/>
          <w:sz w:val="24"/>
          <w:szCs w:val="24"/>
        </w:rPr>
      </w:pPr>
      <w:r>
        <w:rPr>
          <w:rFonts w:ascii="Arial" w:hAnsi="Arial" w:cs="Arial"/>
          <w:sz w:val="24"/>
          <w:szCs w:val="24"/>
        </w:rPr>
        <w:t xml:space="preserve">2.1.2 </w:t>
      </w:r>
      <w:r w:rsidR="001159EB">
        <w:rPr>
          <w:rFonts w:ascii="Arial" w:hAnsi="Arial" w:cs="Arial"/>
          <w:sz w:val="24"/>
          <w:szCs w:val="24"/>
        </w:rPr>
        <w:tab/>
      </w:r>
      <w:r w:rsidR="44FECE52" w:rsidRPr="459DCCE9">
        <w:rPr>
          <w:rFonts w:ascii="Arial" w:hAnsi="Arial" w:cs="Arial"/>
          <w:sz w:val="24"/>
          <w:szCs w:val="24"/>
        </w:rPr>
        <w:t>carries on that business in accordance with FIMA</w:t>
      </w:r>
      <w:r w:rsidR="004211F6">
        <w:rPr>
          <w:rFonts w:ascii="Arial" w:hAnsi="Arial" w:cs="Arial"/>
          <w:sz w:val="24"/>
          <w:szCs w:val="24"/>
        </w:rPr>
        <w:t>.</w:t>
      </w:r>
    </w:p>
    <w:p w14:paraId="712F46D6" w14:textId="77777777" w:rsidR="007810D2" w:rsidRPr="00EF776F" w:rsidRDefault="007810D2" w:rsidP="007F4C74">
      <w:pPr>
        <w:spacing w:after="0" w:line="360" w:lineRule="auto"/>
        <w:jc w:val="both"/>
        <w:rPr>
          <w:rFonts w:ascii="Arial" w:eastAsia="Calibri" w:hAnsi="Arial" w:cs="Arial"/>
          <w:sz w:val="24"/>
          <w:szCs w:val="24"/>
        </w:rPr>
      </w:pPr>
    </w:p>
    <w:p w14:paraId="3DBD82F1" w14:textId="171A0711" w:rsidR="007810D2" w:rsidRPr="00EF776F" w:rsidRDefault="007810D2" w:rsidP="00D37B2C">
      <w:pPr>
        <w:pStyle w:val="ListParagraph"/>
        <w:numPr>
          <w:ilvl w:val="1"/>
          <w:numId w:val="10"/>
        </w:numPr>
        <w:spacing w:after="0" w:line="360" w:lineRule="auto"/>
        <w:ind w:left="720" w:hanging="720"/>
        <w:contextualSpacing w:val="0"/>
        <w:jc w:val="both"/>
        <w:rPr>
          <w:rFonts w:ascii="Arial" w:hAnsi="Arial" w:cs="Arial"/>
          <w:sz w:val="24"/>
          <w:szCs w:val="24"/>
        </w:rPr>
      </w:pPr>
      <w:r w:rsidRPr="00EF776F">
        <w:rPr>
          <w:rFonts w:ascii="Arial" w:hAnsi="Arial" w:cs="Arial"/>
          <w:sz w:val="24"/>
          <w:szCs w:val="24"/>
        </w:rPr>
        <w:t xml:space="preserve">Accordingly, no entity may carry on activities falling within the definition of </w:t>
      </w:r>
      <w:r w:rsidR="001B6B08" w:rsidRPr="00EF776F">
        <w:rPr>
          <w:rFonts w:ascii="Arial" w:hAnsi="Arial" w:cs="Arial"/>
          <w:sz w:val="24"/>
          <w:szCs w:val="24"/>
        </w:rPr>
        <w:t>an</w:t>
      </w:r>
      <w:r w:rsidRPr="00EF776F">
        <w:rPr>
          <w:rFonts w:ascii="Arial" w:hAnsi="Arial" w:cs="Arial"/>
          <w:sz w:val="24"/>
          <w:szCs w:val="24"/>
        </w:rPr>
        <w:t xml:space="preserve"> </w:t>
      </w:r>
      <w:r w:rsidR="00F51F7E" w:rsidRPr="00EF776F">
        <w:rPr>
          <w:rFonts w:ascii="Arial" w:hAnsi="Arial" w:cs="Arial"/>
          <w:sz w:val="24"/>
          <w:szCs w:val="24"/>
        </w:rPr>
        <w:t xml:space="preserve">insurer </w:t>
      </w:r>
      <w:r w:rsidR="00AD1538">
        <w:rPr>
          <w:rFonts w:ascii="Arial" w:hAnsi="Arial" w:cs="Arial"/>
          <w:sz w:val="24"/>
          <w:szCs w:val="24"/>
        </w:rPr>
        <w:t xml:space="preserve">or reinsurer </w:t>
      </w:r>
      <w:r w:rsidRPr="00EF776F">
        <w:rPr>
          <w:rFonts w:ascii="Arial" w:hAnsi="Arial" w:cs="Arial"/>
          <w:sz w:val="24"/>
          <w:szCs w:val="24"/>
        </w:rPr>
        <w:t xml:space="preserve">in Chapter </w:t>
      </w:r>
      <w:r w:rsidR="00F51F7E" w:rsidRPr="00EF776F">
        <w:rPr>
          <w:rFonts w:ascii="Arial" w:hAnsi="Arial" w:cs="Arial"/>
          <w:sz w:val="24"/>
          <w:szCs w:val="24"/>
        </w:rPr>
        <w:t>2</w:t>
      </w:r>
      <w:r w:rsidRPr="00EF776F">
        <w:rPr>
          <w:rFonts w:ascii="Arial" w:hAnsi="Arial" w:cs="Arial"/>
          <w:sz w:val="24"/>
          <w:szCs w:val="24"/>
        </w:rPr>
        <w:t xml:space="preserve"> of FIMA unless registered </w:t>
      </w:r>
      <w:r w:rsidR="00AD1538">
        <w:rPr>
          <w:rFonts w:ascii="Arial" w:hAnsi="Arial" w:cs="Arial"/>
          <w:sz w:val="24"/>
          <w:szCs w:val="24"/>
        </w:rPr>
        <w:t xml:space="preserve">in terms of section 11 of FIMA </w:t>
      </w:r>
      <w:r w:rsidRPr="00EF776F">
        <w:rPr>
          <w:rFonts w:ascii="Arial" w:hAnsi="Arial" w:cs="Arial"/>
          <w:sz w:val="24"/>
          <w:szCs w:val="24"/>
        </w:rPr>
        <w:t xml:space="preserve">or deemed registered in terms of </w:t>
      </w:r>
      <w:r w:rsidR="00AD1538">
        <w:rPr>
          <w:rFonts w:ascii="Arial" w:hAnsi="Arial" w:cs="Arial"/>
          <w:sz w:val="24"/>
          <w:szCs w:val="24"/>
        </w:rPr>
        <w:t>section 12 of FIMA</w:t>
      </w:r>
      <w:r w:rsidRPr="00EF776F">
        <w:rPr>
          <w:rFonts w:ascii="Arial" w:hAnsi="Arial" w:cs="Arial"/>
          <w:sz w:val="24"/>
          <w:szCs w:val="24"/>
        </w:rPr>
        <w:t>.</w:t>
      </w:r>
    </w:p>
    <w:p w14:paraId="6FB097F3" w14:textId="77777777" w:rsidR="007810D2" w:rsidRPr="00EF776F" w:rsidRDefault="007810D2" w:rsidP="008920A5">
      <w:pPr>
        <w:pStyle w:val="ListParagraph"/>
        <w:spacing w:after="0" w:line="360" w:lineRule="auto"/>
        <w:contextualSpacing w:val="0"/>
        <w:jc w:val="both"/>
        <w:rPr>
          <w:rFonts w:ascii="Arial" w:hAnsi="Arial" w:cs="Arial"/>
          <w:sz w:val="24"/>
          <w:szCs w:val="24"/>
        </w:rPr>
      </w:pPr>
    </w:p>
    <w:p w14:paraId="71EE6929" w14:textId="609B5C6A" w:rsidR="007810D2" w:rsidRDefault="007810D2" w:rsidP="4269DCEA">
      <w:pPr>
        <w:pStyle w:val="ListParagraph"/>
        <w:numPr>
          <w:ilvl w:val="1"/>
          <w:numId w:val="10"/>
        </w:numPr>
        <w:spacing w:after="0" w:line="360" w:lineRule="auto"/>
        <w:ind w:left="720" w:hanging="720"/>
        <w:contextualSpacing w:val="0"/>
        <w:jc w:val="both"/>
        <w:rPr>
          <w:rFonts w:ascii="Arial" w:hAnsi="Arial" w:cs="Arial"/>
          <w:sz w:val="24"/>
          <w:szCs w:val="24"/>
        </w:rPr>
      </w:pPr>
      <w:r w:rsidRPr="4269DCEA">
        <w:rPr>
          <w:rFonts w:ascii="Arial" w:hAnsi="Arial" w:cs="Arial"/>
          <w:sz w:val="24"/>
          <w:szCs w:val="24"/>
        </w:rPr>
        <w:lastRenderedPageBreak/>
        <w:t>All</w:t>
      </w:r>
      <w:r w:rsidR="002156D0">
        <w:rPr>
          <w:rFonts w:ascii="Arial" w:hAnsi="Arial" w:cs="Arial"/>
          <w:sz w:val="24"/>
          <w:szCs w:val="24"/>
        </w:rPr>
        <w:t xml:space="preserve"> </w:t>
      </w:r>
      <w:r w:rsidR="00F51F7E" w:rsidRPr="4269DCEA">
        <w:rPr>
          <w:rFonts w:ascii="Arial" w:hAnsi="Arial" w:cs="Arial"/>
          <w:sz w:val="24"/>
          <w:szCs w:val="24"/>
        </w:rPr>
        <w:t xml:space="preserve">insurers and reinsurers </w:t>
      </w:r>
      <w:r w:rsidRPr="4269DCEA">
        <w:rPr>
          <w:rFonts w:ascii="Arial" w:hAnsi="Arial" w:cs="Arial"/>
          <w:sz w:val="24"/>
          <w:szCs w:val="24"/>
        </w:rPr>
        <w:t>must assess their regulatory status and ensure compliance with the requirements of FIMA.</w:t>
      </w:r>
    </w:p>
    <w:p w14:paraId="6000FCCA" w14:textId="77777777" w:rsidR="00C07DC1" w:rsidRPr="006D4333" w:rsidRDefault="00C07DC1" w:rsidP="006D4333">
      <w:pPr>
        <w:spacing w:after="0" w:line="360" w:lineRule="auto"/>
        <w:jc w:val="both"/>
        <w:rPr>
          <w:rFonts w:ascii="Arial" w:hAnsi="Arial" w:cs="Arial"/>
          <w:sz w:val="24"/>
          <w:szCs w:val="24"/>
        </w:rPr>
      </w:pPr>
    </w:p>
    <w:p w14:paraId="7A3BD750" w14:textId="77777777" w:rsidR="007810D2" w:rsidRPr="00EF776F" w:rsidRDefault="007810D2" w:rsidP="008920A5">
      <w:pPr>
        <w:pStyle w:val="ListParagraph"/>
        <w:numPr>
          <w:ilvl w:val="0"/>
          <w:numId w:val="10"/>
        </w:numPr>
        <w:spacing w:line="360" w:lineRule="auto"/>
        <w:ind w:left="720" w:hanging="720"/>
        <w:jc w:val="both"/>
        <w:rPr>
          <w:rFonts w:ascii="Arial" w:eastAsia="Times New Roman" w:hAnsi="Arial" w:cs="Arial"/>
          <w:b/>
          <w:bCs/>
          <w:sz w:val="24"/>
          <w:szCs w:val="24"/>
        </w:rPr>
      </w:pPr>
      <w:r w:rsidRPr="00EF776F">
        <w:rPr>
          <w:rFonts w:ascii="Arial" w:eastAsia="Times New Roman" w:hAnsi="Arial" w:cs="Arial"/>
          <w:b/>
          <w:bCs/>
          <w:sz w:val="24"/>
          <w:szCs w:val="24"/>
        </w:rPr>
        <w:t>TRANSITIONAL ARRANGEMENTS</w:t>
      </w:r>
    </w:p>
    <w:p w14:paraId="64BFFEF0" w14:textId="77777777" w:rsidR="007810D2" w:rsidRPr="00EF776F" w:rsidRDefault="007810D2" w:rsidP="007810D2">
      <w:pPr>
        <w:pStyle w:val="ListParagraph"/>
        <w:spacing w:after="0" w:line="360" w:lineRule="auto"/>
        <w:ind w:left="360"/>
        <w:jc w:val="both"/>
        <w:rPr>
          <w:rFonts w:ascii="Arial" w:eastAsia="Calibri" w:hAnsi="Arial" w:cs="Arial"/>
          <w:b/>
          <w:bCs/>
          <w:sz w:val="24"/>
          <w:szCs w:val="24"/>
        </w:rPr>
      </w:pPr>
    </w:p>
    <w:p w14:paraId="34A4262A" w14:textId="11C5A65E" w:rsidR="007810D2" w:rsidRDefault="007810D2" w:rsidP="00D37B2C">
      <w:pPr>
        <w:pStyle w:val="ListParagraph"/>
        <w:numPr>
          <w:ilvl w:val="1"/>
          <w:numId w:val="10"/>
        </w:numPr>
        <w:spacing w:after="0" w:line="360" w:lineRule="auto"/>
        <w:ind w:left="720" w:hanging="720"/>
        <w:contextualSpacing w:val="0"/>
        <w:jc w:val="both"/>
        <w:rPr>
          <w:rFonts w:ascii="Arial" w:hAnsi="Arial" w:cs="Arial"/>
          <w:sz w:val="24"/>
          <w:szCs w:val="24"/>
        </w:rPr>
      </w:pPr>
      <w:r w:rsidRPr="00EF776F">
        <w:rPr>
          <w:rFonts w:ascii="Arial" w:hAnsi="Arial" w:cs="Arial"/>
          <w:sz w:val="24"/>
          <w:szCs w:val="24"/>
        </w:rPr>
        <w:t xml:space="preserve">Transitional provisions are provided for in section 467 of FIMA, read together with Schedule 3, to ensure regulatory continuity following </w:t>
      </w:r>
      <w:r w:rsidR="00C07DC1">
        <w:rPr>
          <w:rFonts w:ascii="Arial" w:hAnsi="Arial" w:cs="Arial"/>
          <w:sz w:val="24"/>
          <w:szCs w:val="24"/>
        </w:rPr>
        <w:t xml:space="preserve">the </w:t>
      </w:r>
      <w:r w:rsidRPr="00EF776F">
        <w:rPr>
          <w:rFonts w:ascii="Arial" w:hAnsi="Arial" w:cs="Arial"/>
          <w:sz w:val="24"/>
          <w:szCs w:val="24"/>
        </w:rPr>
        <w:t xml:space="preserve">commencement of </w:t>
      </w:r>
      <w:r w:rsidR="00F51F7E" w:rsidRPr="00EF776F">
        <w:rPr>
          <w:rFonts w:ascii="Arial" w:hAnsi="Arial" w:cs="Arial"/>
          <w:sz w:val="24"/>
          <w:szCs w:val="24"/>
        </w:rPr>
        <w:t>FIMA</w:t>
      </w:r>
      <w:r w:rsidRPr="00EF776F">
        <w:rPr>
          <w:rFonts w:ascii="Arial" w:hAnsi="Arial" w:cs="Arial"/>
          <w:sz w:val="24"/>
          <w:szCs w:val="24"/>
        </w:rPr>
        <w:t>.</w:t>
      </w:r>
    </w:p>
    <w:p w14:paraId="227B7D97" w14:textId="77777777" w:rsidR="002156D0" w:rsidRPr="00EF776F" w:rsidRDefault="002156D0" w:rsidP="004211F6">
      <w:pPr>
        <w:pStyle w:val="ListParagraph"/>
        <w:spacing w:after="0" w:line="360" w:lineRule="auto"/>
        <w:contextualSpacing w:val="0"/>
        <w:jc w:val="both"/>
        <w:rPr>
          <w:rFonts w:ascii="Arial" w:hAnsi="Arial" w:cs="Arial"/>
          <w:sz w:val="24"/>
          <w:szCs w:val="24"/>
        </w:rPr>
      </w:pPr>
    </w:p>
    <w:p w14:paraId="24735A49" w14:textId="2F7BFC43" w:rsidR="007810D2" w:rsidRPr="00EF776F" w:rsidRDefault="00376077" w:rsidP="00D37B2C">
      <w:pPr>
        <w:pStyle w:val="ListParagraph"/>
        <w:numPr>
          <w:ilvl w:val="1"/>
          <w:numId w:val="10"/>
        </w:numPr>
        <w:spacing w:after="0" w:line="360" w:lineRule="auto"/>
        <w:ind w:left="720" w:hanging="720"/>
        <w:contextualSpacing w:val="0"/>
        <w:jc w:val="both"/>
        <w:rPr>
          <w:rFonts w:ascii="Arial" w:hAnsi="Arial" w:cs="Arial"/>
          <w:sz w:val="24"/>
          <w:szCs w:val="24"/>
        </w:rPr>
      </w:pPr>
      <w:r w:rsidRPr="6DC08D8F">
        <w:rPr>
          <w:rFonts w:ascii="Arial" w:hAnsi="Arial" w:cs="Arial"/>
          <w:sz w:val="24"/>
          <w:szCs w:val="24"/>
        </w:rPr>
        <w:t xml:space="preserve">In terms of section 12 of FIMA, an insurer or reinsurer that was registered under the repealed Long-term Insurance Act, 1998 (Act No. 5 of </w:t>
      </w:r>
      <w:r w:rsidR="001B6B08" w:rsidRPr="6DC08D8F">
        <w:rPr>
          <w:rFonts w:ascii="Arial" w:hAnsi="Arial" w:cs="Arial"/>
          <w:sz w:val="24"/>
          <w:szCs w:val="24"/>
        </w:rPr>
        <w:t>1998)</w:t>
      </w:r>
      <w:r w:rsidR="001B6B08">
        <w:rPr>
          <w:rFonts w:ascii="Arial" w:hAnsi="Arial" w:cs="Arial"/>
          <w:sz w:val="24"/>
          <w:szCs w:val="24"/>
        </w:rPr>
        <w:t xml:space="preserve"> (</w:t>
      </w:r>
      <w:r w:rsidR="007279A1">
        <w:rPr>
          <w:rFonts w:ascii="Arial" w:hAnsi="Arial" w:cs="Arial"/>
          <w:sz w:val="24"/>
          <w:szCs w:val="24"/>
        </w:rPr>
        <w:t>“LTI Act”)</w:t>
      </w:r>
      <w:r w:rsidRPr="6DC08D8F">
        <w:rPr>
          <w:rFonts w:ascii="Arial" w:hAnsi="Arial" w:cs="Arial"/>
          <w:sz w:val="24"/>
          <w:szCs w:val="24"/>
        </w:rPr>
        <w:t xml:space="preserve"> </w:t>
      </w:r>
      <w:r w:rsidR="00D04B93">
        <w:rPr>
          <w:rFonts w:ascii="Arial" w:hAnsi="Arial" w:cs="Arial"/>
          <w:sz w:val="24"/>
          <w:szCs w:val="24"/>
        </w:rPr>
        <w:t>or the</w:t>
      </w:r>
      <w:r w:rsidRPr="6DC08D8F">
        <w:rPr>
          <w:rFonts w:ascii="Arial" w:hAnsi="Arial" w:cs="Arial"/>
          <w:sz w:val="24"/>
          <w:szCs w:val="24"/>
        </w:rPr>
        <w:t xml:space="preserve"> Short-term Insurance Act, 1998 (Act No. 4 of </w:t>
      </w:r>
      <w:r w:rsidR="001B6B08" w:rsidRPr="6DC08D8F">
        <w:rPr>
          <w:rFonts w:ascii="Arial" w:hAnsi="Arial" w:cs="Arial"/>
          <w:sz w:val="24"/>
          <w:szCs w:val="24"/>
        </w:rPr>
        <w:t>1998)</w:t>
      </w:r>
      <w:r w:rsidR="001B6B08">
        <w:rPr>
          <w:rFonts w:ascii="Arial" w:hAnsi="Arial" w:cs="Arial"/>
          <w:sz w:val="24"/>
          <w:szCs w:val="24"/>
        </w:rPr>
        <w:t xml:space="preserve"> (</w:t>
      </w:r>
      <w:r w:rsidR="007279A1">
        <w:rPr>
          <w:rFonts w:ascii="Arial" w:hAnsi="Arial" w:cs="Arial"/>
          <w:sz w:val="24"/>
          <w:szCs w:val="24"/>
        </w:rPr>
        <w:t>“STI Act”)</w:t>
      </w:r>
      <w:r w:rsidRPr="6DC08D8F">
        <w:rPr>
          <w:rFonts w:ascii="Arial" w:hAnsi="Arial" w:cs="Arial"/>
          <w:sz w:val="24"/>
          <w:szCs w:val="24"/>
        </w:rPr>
        <w:t xml:space="preserve"> immediately before 1 May 2026 is deemed to be registered under FIMA. Consequently, with effect from </w:t>
      </w:r>
      <w:r w:rsidRPr="6DC08D8F">
        <w:rPr>
          <w:rFonts w:ascii="Arial" w:hAnsi="Arial" w:cs="Arial"/>
          <w:b/>
          <w:bCs/>
          <w:sz w:val="24"/>
          <w:szCs w:val="24"/>
        </w:rPr>
        <w:t>1 May 2026</w:t>
      </w:r>
      <w:r w:rsidRPr="6DC08D8F">
        <w:rPr>
          <w:rFonts w:ascii="Arial" w:hAnsi="Arial" w:cs="Arial"/>
          <w:sz w:val="24"/>
          <w:szCs w:val="24"/>
        </w:rPr>
        <w:t xml:space="preserve">, all insurers and reinsurers are </w:t>
      </w:r>
      <w:r w:rsidR="00646266">
        <w:rPr>
          <w:rFonts w:ascii="Arial" w:hAnsi="Arial" w:cs="Arial"/>
          <w:sz w:val="24"/>
          <w:szCs w:val="24"/>
        </w:rPr>
        <w:t xml:space="preserve">required </w:t>
      </w:r>
      <w:r w:rsidRPr="6DC08D8F">
        <w:rPr>
          <w:rFonts w:ascii="Arial" w:hAnsi="Arial" w:cs="Arial"/>
          <w:sz w:val="24"/>
          <w:szCs w:val="24"/>
        </w:rPr>
        <w:t>to full</w:t>
      </w:r>
      <w:r w:rsidR="00646266">
        <w:rPr>
          <w:rFonts w:ascii="Arial" w:hAnsi="Arial" w:cs="Arial"/>
          <w:sz w:val="24"/>
          <w:szCs w:val="24"/>
        </w:rPr>
        <w:t>y</w:t>
      </w:r>
      <w:r w:rsidRPr="6DC08D8F">
        <w:rPr>
          <w:rFonts w:ascii="Arial" w:hAnsi="Arial" w:cs="Arial"/>
          <w:sz w:val="24"/>
          <w:szCs w:val="24"/>
        </w:rPr>
        <w:t xml:space="preserve"> compl</w:t>
      </w:r>
      <w:r w:rsidR="00646266">
        <w:rPr>
          <w:rFonts w:ascii="Arial" w:hAnsi="Arial" w:cs="Arial"/>
          <w:sz w:val="24"/>
          <w:szCs w:val="24"/>
        </w:rPr>
        <w:t>y</w:t>
      </w:r>
      <w:r w:rsidRPr="6DC08D8F">
        <w:rPr>
          <w:rFonts w:ascii="Arial" w:hAnsi="Arial" w:cs="Arial"/>
          <w:sz w:val="24"/>
          <w:szCs w:val="24"/>
        </w:rPr>
        <w:t xml:space="preserve"> with the applicable requirements of FIMA and any </w:t>
      </w:r>
      <w:r w:rsidR="00AD1538">
        <w:rPr>
          <w:rFonts w:ascii="Arial" w:hAnsi="Arial" w:cs="Arial"/>
          <w:sz w:val="24"/>
          <w:szCs w:val="24"/>
        </w:rPr>
        <w:t>subordinate measures</w:t>
      </w:r>
      <w:r w:rsidRPr="6DC08D8F">
        <w:rPr>
          <w:rFonts w:ascii="Arial" w:hAnsi="Arial" w:cs="Arial"/>
          <w:sz w:val="24"/>
          <w:szCs w:val="24"/>
        </w:rPr>
        <w:t xml:space="preserve"> issued thereunder, subject to any applicable transitional </w:t>
      </w:r>
      <w:r w:rsidR="7D47EF42" w:rsidRPr="6DC08D8F">
        <w:rPr>
          <w:rFonts w:ascii="Arial" w:hAnsi="Arial" w:cs="Arial"/>
          <w:sz w:val="24"/>
          <w:szCs w:val="24"/>
        </w:rPr>
        <w:t>provisions</w:t>
      </w:r>
      <w:r w:rsidRPr="6DC08D8F">
        <w:rPr>
          <w:rFonts w:ascii="Arial" w:hAnsi="Arial" w:cs="Arial"/>
          <w:sz w:val="24"/>
          <w:szCs w:val="24"/>
        </w:rPr>
        <w:t>.</w:t>
      </w:r>
    </w:p>
    <w:p w14:paraId="24AC7B50" w14:textId="77777777" w:rsidR="007810D2" w:rsidRPr="00EF776F" w:rsidRDefault="007810D2" w:rsidP="007810D2">
      <w:pPr>
        <w:spacing w:after="0" w:line="360" w:lineRule="auto"/>
        <w:jc w:val="both"/>
        <w:rPr>
          <w:rFonts w:ascii="Arial" w:eastAsia="Calibri" w:hAnsi="Arial" w:cs="Arial"/>
          <w:sz w:val="24"/>
          <w:szCs w:val="24"/>
        </w:rPr>
      </w:pPr>
    </w:p>
    <w:p w14:paraId="3DF8D0E4" w14:textId="4F66B6E3" w:rsidR="00F51F7E" w:rsidRPr="00EF776F" w:rsidRDefault="003A401F" w:rsidP="008920A5">
      <w:pPr>
        <w:pStyle w:val="ListParagraph"/>
        <w:numPr>
          <w:ilvl w:val="0"/>
          <w:numId w:val="10"/>
        </w:numPr>
        <w:spacing w:line="360" w:lineRule="auto"/>
        <w:ind w:left="720" w:hanging="720"/>
        <w:jc w:val="both"/>
        <w:rPr>
          <w:rFonts w:ascii="Arial" w:eastAsia="Times New Roman" w:hAnsi="Arial" w:cs="Arial"/>
          <w:b/>
          <w:bCs/>
          <w:sz w:val="24"/>
          <w:szCs w:val="24"/>
        </w:rPr>
      </w:pPr>
      <w:r>
        <w:rPr>
          <w:rFonts w:ascii="Arial" w:eastAsia="Times New Roman" w:hAnsi="Arial" w:cs="Arial"/>
          <w:b/>
          <w:bCs/>
          <w:sz w:val="24"/>
          <w:szCs w:val="24"/>
        </w:rPr>
        <w:t>DUTIES AND APPOI</w:t>
      </w:r>
      <w:r w:rsidR="00AD5888">
        <w:rPr>
          <w:rFonts w:ascii="Arial" w:eastAsia="Times New Roman" w:hAnsi="Arial" w:cs="Arial"/>
          <w:b/>
          <w:bCs/>
          <w:sz w:val="24"/>
          <w:szCs w:val="24"/>
        </w:rPr>
        <w:t xml:space="preserve">NTMENT OF </w:t>
      </w:r>
      <w:r w:rsidR="009B000F" w:rsidRPr="00EF776F">
        <w:rPr>
          <w:rFonts w:ascii="Arial" w:eastAsia="Times New Roman" w:hAnsi="Arial" w:cs="Arial"/>
          <w:b/>
          <w:bCs/>
          <w:sz w:val="24"/>
          <w:szCs w:val="24"/>
        </w:rPr>
        <w:t>VALUATOR</w:t>
      </w:r>
      <w:r w:rsidR="00AD5888">
        <w:rPr>
          <w:rFonts w:ascii="Arial" w:eastAsia="Times New Roman" w:hAnsi="Arial" w:cs="Arial"/>
          <w:b/>
          <w:bCs/>
          <w:sz w:val="24"/>
          <w:szCs w:val="24"/>
        </w:rPr>
        <w:t>S</w:t>
      </w:r>
    </w:p>
    <w:p w14:paraId="6DE42CD3" w14:textId="77777777" w:rsidR="009B000F" w:rsidRPr="00EF776F" w:rsidRDefault="009B000F" w:rsidP="009B000F">
      <w:pPr>
        <w:pStyle w:val="ListParagraph"/>
        <w:spacing w:after="0" w:line="360" w:lineRule="auto"/>
        <w:ind w:left="516"/>
        <w:contextualSpacing w:val="0"/>
        <w:jc w:val="both"/>
        <w:rPr>
          <w:rFonts w:ascii="Arial" w:eastAsia="Calibri" w:hAnsi="Arial" w:cs="Arial"/>
          <w:sz w:val="24"/>
          <w:szCs w:val="24"/>
        </w:rPr>
      </w:pPr>
    </w:p>
    <w:p w14:paraId="0DC9EE49" w14:textId="7DC6D342" w:rsidR="009B000F" w:rsidRDefault="009B000F" w:rsidP="00D37B2C">
      <w:pPr>
        <w:pStyle w:val="ListParagraph"/>
        <w:numPr>
          <w:ilvl w:val="1"/>
          <w:numId w:val="10"/>
        </w:numPr>
        <w:spacing w:after="0" w:line="360" w:lineRule="auto"/>
        <w:ind w:left="720" w:hanging="720"/>
        <w:contextualSpacing w:val="0"/>
        <w:jc w:val="both"/>
        <w:rPr>
          <w:rFonts w:ascii="Arial" w:hAnsi="Arial" w:cs="Arial"/>
          <w:sz w:val="24"/>
          <w:szCs w:val="24"/>
        </w:rPr>
      </w:pPr>
      <w:r w:rsidRPr="7EB1EE39">
        <w:rPr>
          <w:rFonts w:ascii="Arial" w:hAnsi="Arial" w:cs="Arial"/>
          <w:sz w:val="24"/>
          <w:szCs w:val="24"/>
        </w:rPr>
        <w:t>In terms of section 18 of FIMA, a register</w:t>
      </w:r>
      <w:r w:rsidR="631C03FC" w:rsidRPr="7EB1EE39">
        <w:rPr>
          <w:rFonts w:ascii="Arial" w:hAnsi="Arial" w:cs="Arial"/>
          <w:sz w:val="24"/>
          <w:szCs w:val="24"/>
        </w:rPr>
        <w:t xml:space="preserve">ed </w:t>
      </w:r>
      <w:r w:rsidRPr="7EB1EE39">
        <w:rPr>
          <w:rFonts w:ascii="Arial" w:hAnsi="Arial" w:cs="Arial"/>
          <w:sz w:val="24"/>
          <w:szCs w:val="24"/>
        </w:rPr>
        <w:t xml:space="preserve">insurer or reinsurer must, in accordance with section 402 of FIMA, appoint and </w:t>
      </w:r>
      <w:proofErr w:type="gramStart"/>
      <w:r w:rsidRPr="7EB1EE39">
        <w:rPr>
          <w:rFonts w:ascii="Arial" w:hAnsi="Arial" w:cs="Arial"/>
          <w:sz w:val="24"/>
          <w:szCs w:val="24"/>
        </w:rPr>
        <w:t>at all times</w:t>
      </w:r>
      <w:proofErr w:type="gramEnd"/>
      <w:r w:rsidRPr="7EB1EE39">
        <w:rPr>
          <w:rFonts w:ascii="Arial" w:hAnsi="Arial" w:cs="Arial"/>
          <w:sz w:val="24"/>
          <w:szCs w:val="24"/>
        </w:rPr>
        <w:t xml:space="preserve"> have a valuator for the purposes of FIMA. A registered insurer or reinsurer may not appoint as its valuator an employee, officer, director or shareholder of the registered insurer or reinsurer</w:t>
      </w:r>
      <w:r w:rsidR="00A970BD" w:rsidRPr="7EB1EE39">
        <w:rPr>
          <w:rFonts w:ascii="Arial" w:hAnsi="Arial" w:cs="Arial"/>
          <w:sz w:val="24"/>
          <w:szCs w:val="24"/>
        </w:rPr>
        <w:t xml:space="preserve"> or of an insurance intermediary that is affiliated with the registered insurer or reinsurer.</w:t>
      </w:r>
    </w:p>
    <w:p w14:paraId="326BF1C1" w14:textId="77777777" w:rsidR="00257117" w:rsidRDefault="00257117" w:rsidP="00257117">
      <w:pPr>
        <w:pStyle w:val="ListParagraph"/>
        <w:spacing w:after="0" w:line="360" w:lineRule="auto"/>
        <w:contextualSpacing w:val="0"/>
        <w:jc w:val="both"/>
        <w:rPr>
          <w:rFonts w:ascii="Arial" w:hAnsi="Arial" w:cs="Arial"/>
          <w:sz w:val="24"/>
          <w:szCs w:val="24"/>
        </w:rPr>
      </w:pPr>
    </w:p>
    <w:p w14:paraId="09514524" w14:textId="76F03066" w:rsidR="009B42D9" w:rsidRPr="006D4333" w:rsidRDefault="009B42D9" w:rsidP="00257117">
      <w:pPr>
        <w:pStyle w:val="ListParagraph"/>
        <w:numPr>
          <w:ilvl w:val="1"/>
          <w:numId w:val="10"/>
        </w:numPr>
        <w:spacing w:after="0" w:line="360" w:lineRule="auto"/>
        <w:ind w:left="720" w:hanging="720"/>
        <w:contextualSpacing w:val="0"/>
        <w:jc w:val="both"/>
        <w:rPr>
          <w:rFonts w:ascii="Arial" w:hAnsi="Arial" w:cs="Arial"/>
          <w:sz w:val="24"/>
          <w:szCs w:val="24"/>
        </w:rPr>
      </w:pPr>
      <w:r w:rsidRPr="009B42D9">
        <w:rPr>
          <w:rFonts w:ascii="Arial" w:hAnsi="Arial" w:cs="Arial"/>
          <w:sz w:val="24"/>
          <w:szCs w:val="24"/>
        </w:rPr>
        <w:t>In terms of section 402(2) of FIMA, a valuator must be a fit and proper person within the meaning of the standards and be independent of the financial institution within the meaning of the standards.</w:t>
      </w:r>
    </w:p>
    <w:p w14:paraId="0F18E10E" w14:textId="3CEDECB7" w:rsidR="00A970BD" w:rsidRPr="00EF776F" w:rsidRDefault="00A970BD" w:rsidP="00D37B2C">
      <w:pPr>
        <w:pStyle w:val="ListParagraph"/>
        <w:spacing w:after="0" w:line="360" w:lineRule="auto"/>
        <w:contextualSpacing w:val="0"/>
        <w:jc w:val="both"/>
        <w:rPr>
          <w:rFonts w:ascii="Arial" w:hAnsi="Arial" w:cs="Arial"/>
          <w:sz w:val="24"/>
          <w:szCs w:val="24"/>
        </w:rPr>
      </w:pPr>
    </w:p>
    <w:p w14:paraId="746EBB05" w14:textId="39887C14" w:rsidR="00F46588" w:rsidRDefault="00F46588" w:rsidP="00D37B2C">
      <w:pPr>
        <w:pStyle w:val="ListParagraph"/>
        <w:numPr>
          <w:ilvl w:val="1"/>
          <w:numId w:val="10"/>
        </w:numPr>
        <w:spacing w:after="0" w:line="360" w:lineRule="auto"/>
        <w:ind w:left="720" w:hanging="720"/>
        <w:contextualSpacing w:val="0"/>
        <w:jc w:val="both"/>
        <w:rPr>
          <w:rFonts w:ascii="Arial" w:hAnsi="Arial" w:cs="Arial"/>
          <w:sz w:val="24"/>
          <w:szCs w:val="24"/>
        </w:rPr>
      </w:pPr>
      <w:r w:rsidRPr="00EF776F">
        <w:rPr>
          <w:rFonts w:ascii="Arial" w:hAnsi="Arial" w:cs="Arial"/>
          <w:sz w:val="24"/>
          <w:szCs w:val="24"/>
        </w:rPr>
        <w:t xml:space="preserve">A registered insurer or reinsurer that was registered under the repealed </w:t>
      </w:r>
      <w:r>
        <w:rPr>
          <w:rFonts w:ascii="Arial" w:hAnsi="Arial" w:cs="Arial"/>
          <w:sz w:val="24"/>
          <w:szCs w:val="24"/>
        </w:rPr>
        <w:t>S</w:t>
      </w:r>
      <w:r w:rsidR="008447A4">
        <w:rPr>
          <w:rFonts w:ascii="Arial" w:hAnsi="Arial" w:cs="Arial"/>
          <w:sz w:val="24"/>
          <w:szCs w:val="24"/>
        </w:rPr>
        <w:t>T</w:t>
      </w:r>
      <w:r w:rsidRPr="00EF776F">
        <w:rPr>
          <w:rFonts w:ascii="Arial" w:hAnsi="Arial" w:cs="Arial"/>
          <w:sz w:val="24"/>
          <w:szCs w:val="24"/>
        </w:rPr>
        <w:t>I A</w:t>
      </w:r>
      <w:r w:rsidR="008447A4">
        <w:rPr>
          <w:rFonts w:ascii="Arial" w:hAnsi="Arial" w:cs="Arial"/>
          <w:sz w:val="24"/>
          <w:szCs w:val="24"/>
        </w:rPr>
        <w:t>ct</w:t>
      </w:r>
      <w:r w:rsidRPr="00EF776F">
        <w:rPr>
          <w:rFonts w:ascii="Arial" w:hAnsi="Arial" w:cs="Arial"/>
          <w:sz w:val="24"/>
          <w:szCs w:val="24"/>
        </w:rPr>
        <w:t>,</w:t>
      </w:r>
      <w:r w:rsidR="008447A4">
        <w:rPr>
          <w:rFonts w:ascii="Arial" w:hAnsi="Arial" w:cs="Arial"/>
          <w:sz w:val="24"/>
          <w:szCs w:val="24"/>
        </w:rPr>
        <w:t xml:space="preserve"> </w:t>
      </w:r>
      <w:r w:rsidRPr="00EF776F">
        <w:rPr>
          <w:rFonts w:ascii="Arial" w:hAnsi="Arial" w:cs="Arial"/>
          <w:sz w:val="24"/>
          <w:szCs w:val="24"/>
        </w:rPr>
        <w:t xml:space="preserve">must appoint a valuator within 90 days </w:t>
      </w:r>
      <w:r>
        <w:rPr>
          <w:rFonts w:ascii="Arial" w:hAnsi="Arial" w:cs="Arial"/>
          <w:sz w:val="24"/>
          <w:szCs w:val="24"/>
        </w:rPr>
        <w:t>after</w:t>
      </w:r>
      <w:r w:rsidRPr="00EF776F">
        <w:rPr>
          <w:rFonts w:ascii="Arial" w:hAnsi="Arial" w:cs="Arial"/>
          <w:sz w:val="24"/>
          <w:szCs w:val="24"/>
        </w:rPr>
        <w:t xml:space="preserve"> 1 May 2026.</w:t>
      </w:r>
    </w:p>
    <w:p w14:paraId="0F166C3D" w14:textId="779E5264" w:rsidR="00A970BD" w:rsidRPr="00EF776F" w:rsidRDefault="003A3E8B" w:rsidP="00D37B2C">
      <w:pPr>
        <w:pStyle w:val="ListParagraph"/>
        <w:numPr>
          <w:ilvl w:val="1"/>
          <w:numId w:val="10"/>
        </w:numPr>
        <w:spacing w:after="0" w:line="360" w:lineRule="auto"/>
        <w:ind w:left="720" w:hanging="720"/>
        <w:contextualSpacing w:val="0"/>
        <w:jc w:val="both"/>
        <w:rPr>
          <w:rFonts w:ascii="Arial" w:hAnsi="Arial" w:cs="Arial"/>
          <w:sz w:val="24"/>
          <w:szCs w:val="24"/>
        </w:rPr>
      </w:pPr>
      <w:r>
        <w:rPr>
          <w:rFonts w:ascii="Arial" w:hAnsi="Arial" w:cs="Arial"/>
          <w:sz w:val="24"/>
          <w:szCs w:val="24"/>
        </w:rPr>
        <w:lastRenderedPageBreak/>
        <w:t xml:space="preserve">The valuator of </w:t>
      </w:r>
      <w:r w:rsidR="0023501B">
        <w:rPr>
          <w:rFonts w:ascii="Arial" w:hAnsi="Arial" w:cs="Arial"/>
          <w:sz w:val="24"/>
          <w:szCs w:val="24"/>
        </w:rPr>
        <w:t>a</w:t>
      </w:r>
      <w:r w:rsidR="00A970BD" w:rsidRPr="00EF776F">
        <w:rPr>
          <w:rFonts w:ascii="Arial" w:hAnsi="Arial" w:cs="Arial"/>
          <w:sz w:val="24"/>
          <w:szCs w:val="24"/>
        </w:rPr>
        <w:t xml:space="preserve"> registered insurer or reinsurer that was registered under the repealed </w:t>
      </w:r>
      <w:r w:rsidR="00472C71" w:rsidRPr="00EF776F">
        <w:rPr>
          <w:rFonts w:ascii="Arial" w:hAnsi="Arial" w:cs="Arial"/>
          <w:sz w:val="24"/>
          <w:szCs w:val="24"/>
        </w:rPr>
        <w:t>L</w:t>
      </w:r>
      <w:r w:rsidR="007279A1">
        <w:rPr>
          <w:rFonts w:ascii="Arial" w:hAnsi="Arial" w:cs="Arial"/>
          <w:sz w:val="24"/>
          <w:szCs w:val="24"/>
        </w:rPr>
        <w:t>T</w:t>
      </w:r>
      <w:r w:rsidR="00A970BD" w:rsidRPr="00EF776F">
        <w:rPr>
          <w:rFonts w:ascii="Arial" w:hAnsi="Arial" w:cs="Arial"/>
          <w:sz w:val="24"/>
          <w:szCs w:val="24"/>
        </w:rPr>
        <w:t>I</w:t>
      </w:r>
      <w:r w:rsidR="008447A4">
        <w:rPr>
          <w:rFonts w:ascii="Arial" w:hAnsi="Arial" w:cs="Arial"/>
          <w:sz w:val="24"/>
          <w:szCs w:val="24"/>
        </w:rPr>
        <w:t xml:space="preserve"> </w:t>
      </w:r>
      <w:r w:rsidR="00A970BD" w:rsidRPr="00EF776F">
        <w:rPr>
          <w:rFonts w:ascii="Arial" w:hAnsi="Arial" w:cs="Arial"/>
          <w:sz w:val="24"/>
          <w:szCs w:val="24"/>
        </w:rPr>
        <w:t>A</w:t>
      </w:r>
      <w:r w:rsidR="008447A4">
        <w:rPr>
          <w:rFonts w:ascii="Arial" w:hAnsi="Arial" w:cs="Arial"/>
          <w:sz w:val="24"/>
          <w:szCs w:val="24"/>
        </w:rPr>
        <w:t xml:space="preserve">ct, </w:t>
      </w:r>
      <w:r w:rsidR="0023501B">
        <w:rPr>
          <w:rFonts w:ascii="Arial" w:hAnsi="Arial" w:cs="Arial"/>
          <w:sz w:val="24"/>
          <w:szCs w:val="24"/>
        </w:rPr>
        <w:t>may continue as the valuator of that registered insurer or reinsurer under FIMA</w:t>
      </w:r>
      <w:r w:rsidR="00782552">
        <w:rPr>
          <w:rFonts w:ascii="Arial" w:hAnsi="Arial" w:cs="Arial"/>
          <w:sz w:val="24"/>
          <w:szCs w:val="24"/>
        </w:rPr>
        <w:t xml:space="preserve"> </w:t>
      </w:r>
      <w:proofErr w:type="gramStart"/>
      <w:r w:rsidR="00782552">
        <w:rPr>
          <w:rFonts w:ascii="Arial" w:hAnsi="Arial" w:cs="Arial"/>
          <w:sz w:val="24"/>
          <w:szCs w:val="24"/>
        </w:rPr>
        <w:t>as long as</w:t>
      </w:r>
      <w:proofErr w:type="gramEnd"/>
      <w:r w:rsidR="00782552">
        <w:rPr>
          <w:rFonts w:ascii="Arial" w:hAnsi="Arial" w:cs="Arial"/>
          <w:sz w:val="24"/>
          <w:szCs w:val="24"/>
        </w:rPr>
        <w:t xml:space="preserve"> the valuator meets the requirements of section</w:t>
      </w:r>
      <w:r w:rsidR="00080D09">
        <w:rPr>
          <w:rFonts w:ascii="Arial" w:hAnsi="Arial" w:cs="Arial"/>
          <w:sz w:val="24"/>
          <w:szCs w:val="24"/>
        </w:rPr>
        <w:t>s 18(2) and 402(2) of FIMA</w:t>
      </w:r>
      <w:r w:rsidR="00A970BD" w:rsidRPr="00EF776F">
        <w:rPr>
          <w:rFonts w:ascii="Arial" w:hAnsi="Arial" w:cs="Arial"/>
          <w:sz w:val="24"/>
          <w:szCs w:val="24"/>
        </w:rPr>
        <w:t>.</w:t>
      </w:r>
    </w:p>
    <w:p w14:paraId="4FB9A6D4" w14:textId="6FAB51B5" w:rsidR="00A970BD" w:rsidRPr="00EF776F" w:rsidRDefault="00A970BD" w:rsidP="00D37B2C">
      <w:pPr>
        <w:pStyle w:val="ListParagraph"/>
        <w:spacing w:after="0" w:line="360" w:lineRule="auto"/>
        <w:contextualSpacing w:val="0"/>
        <w:jc w:val="both"/>
        <w:rPr>
          <w:rFonts w:ascii="Arial" w:hAnsi="Arial" w:cs="Arial"/>
          <w:sz w:val="24"/>
          <w:szCs w:val="24"/>
        </w:rPr>
      </w:pPr>
    </w:p>
    <w:p w14:paraId="227E94DF" w14:textId="2962D745" w:rsidR="00A970BD" w:rsidRPr="00EF776F" w:rsidRDefault="00A970BD" w:rsidP="00D37B2C">
      <w:pPr>
        <w:pStyle w:val="ListParagraph"/>
        <w:numPr>
          <w:ilvl w:val="1"/>
          <w:numId w:val="10"/>
        </w:numPr>
        <w:spacing w:after="0" w:line="360" w:lineRule="auto"/>
        <w:ind w:left="720" w:hanging="720"/>
        <w:contextualSpacing w:val="0"/>
        <w:jc w:val="both"/>
        <w:rPr>
          <w:rFonts w:ascii="Arial" w:hAnsi="Arial" w:cs="Arial"/>
          <w:sz w:val="24"/>
          <w:szCs w:val="24"/>
        </w:rPr>
      </w:pPr>
      <w:r w:rsidRPr="00EF776F">
        <w:rPr>
          <w:rFonts w:ascii="Arial" w:hAnsi="Arial" w:cs="Arial"/>
          <w:sz w:val="24"/>
          <w:szCs w:val="24"/>
        </w:rPr>
        <w:t xml:space="preserve">Section 18(6) further prescribes that, in addition to the functions and duties assigned to a valuator by section 402 of FIMA, a valuator of a registered insurer or reinsurer must value the actuarial and other policy liabilities of the registered insurer or reinsurer with respect to its insurance or reinsurance business in Namibia as at the end of each financial </w:t>
      </w:r>
      <w:r w:rsidR="001B6B08" w:rsidRPr="00EF776F">
        <w:rPr>
          <w:rFonts w:ascii="Arial" w:hAnsi="Arial" w:cs="Arial"/>
          <w:sz w:val="24"/>
          <w:szCs w:val="24"/>
        </w:rPr>
        <w:t>year and</w:t>
      </w:r>
      <w:r w:rsidRPr="00EF776F">
        <w:rPr>
          <w:rFonts w:ascii="Arial" w:hAnsi="Arial" w:cs="Arial"/>
          <w:sz w:val="24"/>
          <w:szCs w:val="24"/>
        </w:rPr>
        <w:t xml:space="preserve"> prepare a valuation report thereon for that financial year. </w:t>
      </w:r>
    </w:p>
    <w:p w14:paraId="5A4B29FD" w14:textId="77777777" w:rsidR="00D37B2C" w:rsidRPr="00C92780" w:rsidRDefault="00D37B2C" w:rsidP="00C92780">
      <w:pPr>
        <w:spacing w:after="0" w:line="360" w:lineRule="auto"/>
        <w:jc w:val="both"/>
        <w:rPr>
          <w:rFonts w:ascii="Arial" w:eastAsia="Calibri" w:hAnsi="Arial" w:cs="Arial"/>
          <w:sz w:val="24"/>
          <w:szCs w:val="24"/>
        </w:rPr>
      </w:pPr>
    </w:p>
    <w:p w14:paraId="0ED46359" w14:textId="33F62700" w:rsidR="00D37B2C" w:rsidRDefault="00D37B2C" w:rsidP="00D37B2C">
      <w:pPr>
        <w:pStyle w:val="ListParagraph"/>
        <w:numPr>
          <w:ilvl w:val="1"/>
          <w:numId w:val="10"/>
        </w:numPr>
        <w:spacing w:after="0" w:line="360" w:lineRule="auto"/>
        <w:ind w:left="720" w:hanging="720"/>
        <w:contextualSpacing w:val="0"/>
        <w:jc w:val="both"/>
        <w:rPr>
          <w:rFonts w:ascii="Arial" w:eastAsia="Calibri" w:hAnsi="Arial" w:cs="Arial"/>
          <w:sz w:val="24"/>
          <w:szCs w:val="24"/>
        </w:rPr>
      </w:pPr>
      <w:r w:rsidRPr="00EF776F">
        <w:rPr>
          <w:rFonts w:ascii="Arial" w:eastAsia="Calibri" w:hAnsi="Arial" w:cs="Arial"/>
          <w:sz w:val="24"/>
          <w:szCs w:val="24"/>
        </w:rPr>
        <w:t xml:space="preserve">Section 402(10)(a) of FIMA prescribes that an insurer or reinsurer must, commencing 12 months after </w:t>
      </w:r>
      <w:r w:rsidR="00257117">
        <w:rPr>
          <w:rFonts w:ascii="Arial" w:eastAsia="Calibri" w:hAnsi="Arial" w:cs="Arial"/>
          <w:sz w:val="24"/>
          <w:szCs w:val="24"/>
        </w:rPr>
        <w:t xml:space="preserve">FIMA implementation date </w:t>
      </w:r>
      <w:r w:rsidR="00257117">
        <w:rPr>
          <w:rFonts w:ascii="Arial" w:eastAsia="Calibri" w:hAnsi="Arial" w:cs="Arial"/>
          <w:sz w:val="24"/>
          <w:szCs w:val="24"/>
        </w:rPr>
        <w:t>(i.e., all financial years ending on or after 1 May 2027)</w:t>
      </w:r>
      <w:r w:rsidRPr="00EF776F">
        <w:rPr>
          <w:rFonts w:ascii="Arial" w:eastAsia="Calibri" w:hAnsi="Arial" w:cs="Arial"/>
          <w:sz w:val="24"/>
          <w:szCs w:val="24"/>
        </w:rPr>
        <w:t>, send a copy of its valuation to NAMFISA within 180 days of the end of each financial year.</w:t>
      </w:r>
    </w:p>
    <w:p w14:paraId="3D0418A3" w14:textId="77777777" w:rsidR="00761FBF" w:rsidRPr="00C92780" w:rsidRDefault="00761FBF" w:rsidP="00C92780">
      <w:pPr>
        <w:pStyle w:val="ListParagraph"/>
        <w:rPr>
          <w:rFonts w:ascii="Arial" w:eastAsia="Calibri" w:hAnsi="Arial" w:cs="Arial"/>
          <w:sz w:val="24"/>
          <w:szCs w:val="24"/>
        </w:rPr>
      </w:pPr>
    </w:p>
    <w:p w14:paraId="7D6E80C6" w14:textId="4A4C2D45" w:rsidR="00761FBF" w:rsidRPr="00C92780" w:rsidRDefault="00C92780" w:rsidP="00C92780">
      <w:pPr>
        <w:spacing w:after="0" w:line="360" w:lineRule="auto"/>
        <w:ind w:left="720" w:hanging="720"/>
        <w:jc w:val="both"/>
        <w:rPr>
          <w:rFonts w:ascii="Arial" w:eastAsia="Calibri" w:hAnsi="Arial" w:cs="Arial"/>
          <w:sz w:val="24"/>
          <w:szCs w:val="24"/>
        </w:rPr>
      </w:pPr>
      <w:r>
        <w:rPr>
          <w:rFonts w:ascii="Arial" w:eastAsia="Calibri" w:hAnsi="Arial" w:cs="Arial"/>
          <w:sz w:val="24"/>
          <w:szCs w:val="24"/>
        </w:rPr>
        <w:t>4.7.</w:t>
      </w:r>
      <w:r>
        <w:rPr>
          <w:rFonts w:ascii="Arial" w:eastAsia="Calibri" w:hAnsi="Arial" w:cs="Arial"/>
          <w:sz w:val="24"/>
          <w:szCs w:val="24"/>
        </w:rPr>
        <w:tab/>
      </w:r>
      <w:r w:rsidR="00761FBF" w:rsidRPr="00C92780">
        <w:rPr>
          <w:rFonts w:ascii="Arial" w:eastAsia="Calibri" w:hAnsi="Arial" w:cs="Arial"/>
          <w:sz w:val="24"/>
          <w:szCs w:val="24"/>
        </w:rPr>
        <w:t>In terms of clause 5 of Standard No. GEN.S.10.4 -- Notification for Appointment and Termination of Valuators, a financial institution must, within 30 calendar days after the appointment of a valuator, notify NAMFISA of the appointment.</w:t>
      </w:r>
    </w:p>
    <w:p w14:paraId="134F3700" w14:textId="77777777" w:rsidR="00761FBF" w:rsidRPr="00761FBF" w:rsidRDefault="00761FBF" w:rsidP="00C92780">
      <w:pPr>
        <w:pStyle w:val="ListParagraph"/>
        <w:spacing w:after="0" w:line="360" w:lineRule="auto"/>
        <w:ind w:left="792"/>
        <w:jc w:val="both"/>
        <w:rPr>
          <w:rFonts w:ascii="Arial" w:eastAsia="Calibri" w:hAnsi="Arial" w:cs="Arial"/>
          <w:sz w:val="24"/>
          <w:szCs w:val="24"/>
        </w:rPr>
      </w:pPr>
    </w:p>
    <w:p w14:paraId="742DC9DB" w14:textId="777DB582" w:rsidR="00C92780" w:rsidRDefault="00C92780" w:rsidP="006D4333">
      <w:pPr>
        <w:spacing w:after="0" w:line="360" w:lineRule="auto"/>
        <w:ind w:left="720" w:hanging="720"/>
        <w:jc w:val="both"/>
        <w:rPr>
          <w:rFonts w:ascii="Arial" w:eastAsia="Calibri" w:hAnsi="Arial" w:cs="Arial"/>
          <w:sz w:val="24"/>
          <w:szCs w:val="24"/>
        </w:rPr>
      </w:pPr>
      <w:r>
        <w:rPr>
          <w:rFonts w:ascii="Arial" w:eastAsia="Calibri" w:hAnsi="Arial" w:cs="Arial"/>
          <w:sz w:val="24"/>
          <w:szCs w:val="24"/>
        </w:rPr>
        <w:t>4.8</w:t>
      </w:r>
      <w:r>
        <w:rPr>
          <w:rFonts w:ascii="Arial" w:eastAsia="Calibri" w:hAnsi="Arial" w:cs="Arial"/>
          <w:sz w:val="24"/>
          <w:szCs w:val="24"/>
        </w:rPr>
        <w:tab/>
      </w:r>
      <w:r w:rsidR="00761FBF" w:rsidRPr="00C92780">
        <w:rPr>
          <w:rFonts w:ascii="Arial" w:eastAsia="Calibri" w:hAnsi="Arial" w:cs="Arial"/>
          <w:sz w:val="24"/>
          <w:szCs w:val="24"/>
        </w:rPr>
        <w:t>In accordance with section 402(4) of FIMA, NAMFISA may, on the grounds that the valuator is not a fit and proper person or is not independent within the meaning of the standards, and after giving the financial institution and the valuator a reasonable opportunity to be heard, direct the financial institution to appoint some other person to be the valuator of the insurer or reinsurer.</w:t>
      </w:r>
    </w:p>
    <w:p w14:paraId="71D0ED1B" w14:textId="77777777" w:rsidR="006D4333" w:rsidRPr="006D4333" w:rsidRDefault="006D4333" w:rsidP="006D4333">
      <w:pPr>
        <w:spacing w:after="0" w:line="360" w:lineRule="auto"/>
        <w:ind w:left="720" w:hanging="720"/>
        <w:jc w:val="both"/>
        <w:rPr>
          <w:rFonts w:ascii="Arial" w:eastAsia="Calibri" w:hAnsi="Arial" w:cs="Arial"/>
          <w:sz w:val="24"/>
          <w:szCs w:val="24"/>
        </w:rPr>
      </w:pPr>
    </w:p>
    <w:p w14:paraId="5772901C" w14:textId="06753233" w:rsidR="006D104F" w:rsidRPr="00C92780" w:rsidRDefault="00C92780" w:rsidP="00C92780">
      <w:pPr>
        <w:spacing w:line="360" w:lineRule="auto"/>
        <w:ind w:left="720" w:hanging="720"/>
        <w:jc w:val="both"/>
        <w:rPr>
          <w:rFonts w:ascii="Arial" w:hAnsi="Arial" w:cs="Arial"/>
          <w:sz w:val="24"/>
          <w:szCs w:val="24"/>
        </w:rPr>
      </w:pPr>
      <w:r>
        <w:rPr>
          <w:rFonts w:ascii="Arial" w:hAnsi="Arial" w:cs="Arial"/>
          <w:sz w:val="24"/>
          <w:szCs w:val="24"/>
        </w:rPr>
        <w:t>4.9.</w:t>
      </w:r>
      <w:r>
        <w:rPr>
          <w:rFonts w:ascii="Arial" w:hAnsi="Arial" w:cs="Arial"/>
          <w:sz w:val="24"/>
          <w:szCs w:val="24"/>
        </w:rPr>
        <w:tab/>
      </w:r>
      <w:r w:rsidR="0043065E" w:rsidRPr="00C92780">
        <w:rPr>
          <w:rFonts w:ascii="Arial" w:hAnsi="Arial" w:cs="Arial"/>
          <w:sz w:val="24"/>
          <w:szCs w:val="24"/>
        </w:rPr>
        <w:t xml:space="preserve">Clause 1(b) of </w:t>
      </w:r>
      <w:r w:rsidR="006D104F" w:rsidRPr="00C92780">
        <w:rPr>
          <w:rFonts w:ascii="Arial" w:hAnsi="Arial" w:cs="Arial"/>
          <w:sz w:val="24"/>
          <w:szCs w:val="24"/>
        </w:rPr>
        <w:t xml:space="preserve">Standard No. GEN.S.10.8 </w:t>
      </w:r>
      <w:r w:rsidR="006E1666" w:rsidRPr="00C92780">
        <w:rPr>
          <w:rFonts w:ascii="Arial" w:hAnsi="Arial" w:cs="Arial"/>
          <w:sz w:val="24"/>
          <w:szCs w:val="24"/>
        </w:rPr>
        <w:t xml:space="preserve">-The Independence of Directors, Members of a Board, Trustees, Custodians, Auditors, </w:t>
      </w:r>
      <w:r w:rsidR="001B6B08" w:rsidRPr="00C92780">
        <w:rPr>
          <w:rFonts w:ascii="Arial" w:hAnsi="Arial" w:cs="Arial"/>
          <w:sz w:val="24"/>
          <w:szCs w:val="24"/>
        </w:rPr>
        <w:t>Valuators,</w:t>
      </w:r>
      <w:r w:rsidR="006E1666" w:rsidRPr="00C92780">
        <w:rPr>
          <w:rFonts w:ascii="Arial" w:hAnsi="Arial" w:cs="Arial"/>
          <w:sz w:val="24"/>
          <w:szCs w:val="24"/>
        </w:rPr>
        <w:t xml:space="preserve"> and any Other Person required to be Independent under the Act (GEN.S. 10.8) </w:t>
      </w:r>
      <w:r w:rsidR="006D104F" w:rsidRPr="00C92780">
        <w:rPr>
          <w:rFonts w:ascii="Arial" w:hAnsi="Arial" w:cs="Arial"/>
          <w:sz w:val="24"/>
          <w:szCs w:val="24"/>
        </w:rPr>
        <w:t>defines conflict of interest as follows:</w:t>
      </w:r>
    </w:p>
    <w:p w14:paraId="2E0D9CAA" w14:textId="38F76158" w:rsidR="006D104F" w:rsidRPr="00EF776F" w:rsidRDefault="006D104F" w:rsidP="00C92780">
      <w:pPr>
        <w:pStyle w:val="ListParagraph"/>
        <w:spacing w:after="0" w:line="360" w:lineRule="auto"/>
        <w:ind w:left="1440"/>
        <w:jc w:val="both"/>
        <w:rPr>
          <w:rFonts w:ascii="Arial" w:eastAsia="Calibri" w:hAnsi="Arial" w:cs="Arial"/>
          <w:i/>
          <w:iCs/>
          <w:sz w:val="24"/>
          <w:szCs w:val="24"/>
        </w:rPr>
      </w:pPr>
      <w:r w:rsidRPr="00EF776F">
        <w:rPr>
          <w:rFonts w:ascii="Arial" w:eastAsia="Calibri" w:hAnsi="Arial" w:cs="Arial"/>
          <w:i/>
          <w:iCs/>
          <w:sz w:val="24"/>
          <w:szCs w:val="24"/>
        </w:rPr>
        <w:lastRenderedPageBreak/>
        <w:t>“</w:t>
      </w:r>
      <w:proofErr w:type="gramStart"/>
      <w:r w:rsidRPr="00EF776F">
        <w:rPr>
          <w:rFonts w:ascii="Arial" w:eastAsia="Calibri" w:hAnsi="Arial" w:cs="Arial"/>
          <w:i/>
          <w:iCs/>
          <w:sz w:val="24"/>
          <w:szCs w:val="24"/>
        </w:rPr>
        <w:t>conflict</w:t>
      </w:r>
      <w:proofErr w:type="gramEnd"/>
      <w:r w:rsidRPr="00EF776F">
        <w:rPr>
          <w:rFonts w:ascii="Arial" w:eastAsia="Calibri" w:hAnsi="Arial" w:cs="Arial"/>
          <w:i/>
          <w:iCs/>
          <w:sz w:val="24"/>
          <w:szCs w:val="24"/>
        </w:rPr>
        <w:t xml:space="preserve"> of interest” means a situation which a director, key person, auditor, </w:t>
      </w:r>
      <w:r w:rsidR="001B6B08" w:rsidRPr="00EF776F">
        <w:rPr>
          <w:rFonts w:ascii="Arial" w:eastAsia="Calibri" w:hAnsi="Arial" w:cs="Arial"/>
          <w:i/>
          <w:iCs/>
          <w:sz w:val="24"/>
          <w:szCs w:val="24"/>
        </w:rPr>
        <w:t>valuator,</w:t>
      </w:r>
      <w:r w:rsidRPr="00EF776F">
        <w:rPr>
          <w:rFonts w:ascii="Arial" w:eastAsia="Calibri" w:hAnsi="Arial" w:cs="Arial"/>
          <w:i/>
          <w:iCs/>
          <w:sz w:val="24"/>
          <w:szCs w:val="24"/>
        </w:rPr>
        <w:t xml:space="preserve"> or any other service provider encounters, while rendering a financial service to a client, if that situation -</w:t>
      </w:r>
    </w:p>
    <w:p w14:paraId="5B3FEA77" w14:textId="773BBAC8" w:rsidR="006D104F" w:rsidRPr="00EF776F" w:rsidRDefault="006D104F" w:rsidP="00C92780">
      <w:pPr>
        <w:pStyle w:val="ListParagraph"/>
        <w:spacing w:after="0" w:line="360" w:lineRule="auto"/>
        <w:ind w:left="2160"/>
        <w:jc w:val="both"/>
        <w:rPr>
          <w:rFonts w:ascii="Arial" w:eastAsia="Calibri" w:hAnsi="Arial" w:cs="Arial"/>
          <w:i/>
          <w:iCs/>
          <w:sz w:val="24"/>
          <w:szCs w:val="24"/>
        </w:rPr>
      </w:pPr>
      <w:r w:rsidRPr="00EF776F">
        <w:rPr>
          <w:rFonts w:ascii="Arial" w:eastAsia="Calibri" w:hAnsi="Arial" w:cs="Arial"/>
          <w:i/>
          <w:iCs/>
          <w:sz w:val="24"/>
          <w:szCs w:val="24"/>
        </w:rPr>
        <w:t>(</w:t>
      </w:r>
      <w:proofErr w:type="spellStart"/>
      <w:r w:rsidRPr="00EF776F">
        <w:rPr>
          <w:rFonts w:ascii="Arial" w:eastAsia="Calibri" w:hAnsi="Arial" w:cs="Arial"/>
          <w:i/>
          <w:iCs/>
          <w:sz w:val="24"/>
          <w:szCs w:val="24"/>
        </w:rPr>
        <w:t>i</w:t>
      </w:r>
      <w:proofErr w:type="spellEnd"/>
      <w:r w:rsidRPr="00EF776F">
        <w:rPr>
          <w:rFonts w:ascii="Arial" w:eastAsia="Calibri" w:hAnsi="Arial" w:cs="Arial"/>
          <w:i/>
          <w:iCs/>
          <w:sz w:val="24"/>
          <w:szCs w:val="24"/>
        </w:rPr>
        <w:t xml:space="preserve">) impairs the objectivity of the director, key person, auditor, </w:t>
      </w:r>
      <w:r w:rsidR="001B6B08" w:rsidRPr="00EF776F">
        <w:rPr>
          <w:rFonts w:ascii="Arial" w:eastAsia="Calibri" w:hAnsi="Arial" w:cs="Arial"/>
          <w:i/>
          <w:iCs/>
          <w:sz w:val="24"/>
          <w:szCs w:val="24"/>
        </w:rPr>
        <w:t>valuator,</w:t>
      </w:r>
      <w:r w:rsidRPr="00EF776F">
        <w:rPr>
          <w:rFonts w:ascii="Arial" w:eastAsia="Calibri" w:hAnsi="Arial" w:cs="Arial"/>
          <w:i/>
          <w:iCs/>
          <w:sz w:val="24"/>
          <w:szCs w:val="24"/>
        </w:rPr>
        <w:t xml:space="preserve"> or any other service provider in any aspect of rendering the financial service to the client; or</w:t>
      </w:r>
    </w:p>
    <w:p w14:paraId="241F5D22" w14:textId="77777777" w:rsidR="0043065E" w:rsidRDefault="0043065E" w:rsidP="0043065E">
      <w:pPr>
        <w:pStyle w:val="ListParagraph"/>
        <w:spacing w:after="0" w:line="360" w:lineRule="auto"/>
        <w:ind w:left="2160"/>
        <w:contextualSpacing w:val="0"/>
        <w:jc w:val="both"/>
        <w:rPr>
          <w:rFonts w:ascii="Arial" w:eastAsia="Calibri" w:hAnsi="Arial" w:cs="Arial"/>
          <w:i/>
          <w:iCs/>
          <w:sz w:val="24"/>
          <w:szCs w:val="24"/>
        </w:rPr>
      </w:pPr>
    </w:p>
    <w:p w14:paraId="29ADFDC7" w14:textId="30441E61" w:rsidR="006D104F" w:rsidRPr="00EF776F" w:rsidRDefault="006D104F" w:rsidP="00C92780">
      <w:pPr>
        <w:pStyle w:val="ListParagraph"/>
        <w:spacing w:after="0" w:line="360" w:lineRule="auto"/>
        <w:ind w:left="2160"/>
        <w:contextualSpacing w:val="0"/>
        <w:jc w:val="both"/>
        <w:rPr>
          <w:rFonts w:ascii="Arial" w:eastAsia="Calibri" w:hAnsi="Arial" w:cs="Arial"/>
          <w:sz w:val="24"/>
          <w:szCs w:val="24"/>
        </w:rPr>
      </w:pPr>
      <w:r w:rsidRPr="00EF776F">
        <w:rPr>
          <w:rFonts w:ascii="Arial" w:eastAsia="Calibri" w:hAnsi="Arial" w:cs="Arial"/>
          <w:i/>
          <w:iCs/>
          <w:sz w:val="24"/>
          <w:szCs w:val="24"/>
        </w:rPr>
        <w:t xml:space="preserve">(ii) prevents the director, key person, auditor, </w:t>
      </w:r>
      <w:r w:rsidR="001B6B08" w:rsidRPr="00EF776F">
        <w:rPr>
          <w:rFonts w:ascii="Arial" w:eastAsia="Calibri" w:hAnsi="Arial" w:cs="Arial"/>
          <w:i/>
          <w:iCs/>
          <w:sz w:val="24"/>
          <w:szCs w:val="24"/>
        </w:rPr>
        <w:t>valuator,</w:t>
      </w:r>
      <w:r w:rsidRPr="00EF776F">
        <w:rPr>
          <w:rFonts w:ascii="Arial" w:eastAsia="Calibri" w:hAnsi="Arial" w:cs="Arial"/>
          <w:i/>
          <w:iCs/>
          <w:sz w:val="24"/>
          <w:szCs w:val="24"/>
        </w:rPr>
        <w:t xml:space="preserve"> or any other service provider from rendering the financial service to the client in an unbiased and fair manner or from acting in the best interest of the client;</w:t>
      </w:r>
      <w:r w:rsidRPr="00EF776F">
        <w:rPr>
          <w:rFonts w:ascii="Arial" w:eastAsia="Calibri" w:hAnsi="Arial" w:cs="Arial"/>
          <w:sz w:val="24"/>
          <w:szCs w:val="24"/>
        </w:rPr>
        <w:t>”</w:t>
      </w:r>
    </w:p>
    <w:p w14:paraId="323A2CD6" w14:textId="77777777" w:rsidR="006D104F" w:rsidRPr="00EF776F" w:rsidRDefault="006D104F" w:rsidP="006D104F">
      <w:pPr>
        <w:pStyle w:val="ListParagraph"/>
        <w:spacing w:after="0" w:line="360" w:lineRule="auto"/>
        <w:ind w:left="516"/>
        <w:contextualSpacing w:val="0"/>
        <w:jc w:val="both"/>
        <w:rPr>
          <w:rFonts w:ascii="Arial" w:eastAsia="Calibri" w:hAnsi="Arial" w:cs="Arial"/>
          <w:sz w:val="24"/>
          <w:szCs w:val="24"/>
        </w:rPr>
      </w:pPr>
    </w:p>
    <w:p w14:paraId="5553619A" w14:textId="48049C14" w:rsidR="00206A32" w:rsidRPr="00C92780" w:rsidRDefault="00C92780" w:rsidP="00C92780">
      <w:pPr>
        <w:spacing w:line="360" w:lineRule="auto"/>
        <w:jc w:val="both"/>
        <w:rPr>
          <w:rFonts w:ascii="Arial" w:hAnsi="Arial" w:cs="Arial"/>
          <w:sz w:val="24"/>
          <w:szCs w:val="24"/>
        </w:rPr>
      </w:pPr>
      <w:r>
        <w:rPr>
          <w:rFonts w:ascii="Arial" w:hAnsi="Arial" w:cs="Arial"/>
          <w:sz w:val="24"/>
          <w:szCs w:val="24"/>
        </w:rPr>
        <w:t>4.10.</w:t>
      </w:r>
      <w:r>
        <w:rPr>
          <w:rFonts w:ascii="Arial" w:hAnsi="Arial" w:cs="Arial"/>
          <w:sz w:val="24"/>
          <w:szCs w:val="24"/>
        </w:rPr>
        <w:tab/>
      </w:r>
      <w:r w:rsidR="006D104F" w:rsidRPr="00C92780">
        <w:rPr>
          <w:rFonts w:ascii="Arial" w:hAnsi="Arial" w:cs="Arial"/>
          <w:sz w:val="24"/>
          <w:szCs w:val="24"/>
        </w:rPr>
        <w:t>Clause 3(1) of Standard No. GEN.S.10.8 prescribes that</w:t>
      </w:r>
      <w:r w:rsidR="00206A32" w:rsidRPr="00C92780">
        <w:rPr>
          <w:rFonts w:ascii="Arial" w:hAnsi="Arial" w:cs="Arial"/>
          <w:sz w:val="24"/>
          <w:szCs w:val="24"/>
        </w:rPr>
        <w:t>:</w:t>
      </w:r>
    </w:p>
    <w:p w14:paraId="21CC08C9" w14:textId="6DFCBF06" w:rsidR="00403D67" w:rsidRPr="00C92780" w:rsidRDefault="00206A32" w:rsidP="00C92780">
      <w:pPr>
        <w:pStyle w:val="ListParagraph"/>
        <w:spacing w:line="360" w:lineRule="auto"/>
        <w:ind w:left="1152"/>
        <w:contextualSpacing w:val="0"/>
        <w:jc w:val="both"/>
        <w:rPr>
          <w:rFonts w:ascii="Arial" w:hAnsi="Arial" w:cs="Arial"/>
          <w:i/>
          <w:iCs/>
          <w:sz w:val="24"/>
          <w:szCs w:val="24"/>
        </w:rPr>
      </w:pPr>
      <w:r w:rsidRPr="00C92780">
        <w:rPr>
          <w:rFonts w:ascii="Arial" w:hAnsi="Arial" w:cs="Arial"/>
          <w:i/>
          <w:iCs/>
          <w:sz w:val="24"/>
          <w:szCs w:val="24"/>
        </w:rPr>
        <w:t>U</w:t>
      </w:r>
      <w:r w:rsidR="006D104F" w:rsidRPr="00C92780">
        <w:rPr>
          <w:rFonts w:ascii="Arial" w:hAnsi="Arial" w:cs="Arial"/>
          <w:i/>
          <w:iCs/>
          <w:sz w:val="24"/>
          <w:szCs w:val="24"/>
        </w:rPr>
        <w:t xml:space="preserve">nless the person can show that there is no direct conflict of interest, the person </w:t>
      </w:r>
      <w:r w:rsidR="006E1666" w:rsidRPr="00C92780">
        <w:rPr>
          <w:rFonts w:ascii="Arial" w:hAnsi="Arial" w:cs="Arial"/>
          <w:i/>
          <w:iCs/>
          <w:sz w:val="24"/>
          <w:szCs w:val="24"/>
        </w:rPr>
        <w:t>will not</w:t>
      </w:r>
      <w:r w:rsidR="006D104F" w:rsidRPr="00C92780">
        <w:rPr>
          <w:rFonts w:ascii="Arial" w:hAnsi="Arial" w:cs="Arial"/>
          <w:i/>
          <w:iCs/>
          <w:sz w:val="24"/>
          <w:szCs w:val="24"/>
        </w:rPr>
        <w:t xml:space="preserve"> be considered independent in respect</w:t>
      </w:r>
      <w:r w:rsidR="00403D67" w:rsidRPr="00C92780">
        <w:rPr>
          <w:rFonts w:ascii="Arial" w:hAnsi="Arial" w:cs="Arial"/>
          <w:i/>
          <w:iCs/>
          <w:sz w:val="24"/>
          <w:szCs w:val="24"/>
        </w:rPr>
        <w:t xml:space="preserve"> of an election or appointment to a position with a financial institution or financial intermediary if the person </w:t>
      </w:r>
      <w:proofErr w:type="gramStart"/>
      <w:r w:rsidR="00403D67" w:rsidRPr="00C92780">
        <w:rPr>
          <w:rFonts w:ascii="Arial" w:hAnsi="Arial" w:cs="Arial"/>
          <w:i/>
          <w:iCs/>
          <w:sz w:val="24"/>
          <w:szCs w:val="24"/>
        </w:rPr>
        <w:t>-</w:t>
      </w:r>
      <w:proofErr w:type="gramEnd"/>
    </w:p>
    <w:p w14:paraId="17745A12" w14:textId="30DDD462" w:rsidR="00403D67" w:rsidRDefault="00403D67" w:rsidP="001159EB">
      <w:pPr>
        <w:pStyle w:val="ListParagraph"/>
        <w:numPr>
          <w:ilvl w:val="0"/>
          <w:numId w:val="26"/>
        </w:numPr>
        <w:spacing w:after="0" w:line="360" w:lineRule="auto"/>
        <w:contextualSpacing w:val="0"/>
        <w:jc w:val="both"/>
        <w:rPr>
          <w:rFonts w:ascii="Arial" w:eastAsia="Calibri" w:hAnsi="Arial" w:cs="Arial"/>
          <w:i/>
          <w:iCs/>
          <w:sz w:val="24"/>
          <w:szCs w:val="24"/>
        </w:rPr>
      </w:pPr>
      <w:r w:rsidRPr="00C92780">
        <w:rPr>
          <w:rFonts w:ascii="Arial" w:eastAsia="Calibri" w:hAnsi="Arial" w:cs="Arial"/>
          <w:i/>
          <w:iCs/>
          <w:sz w:val="24"/>
          <w:szCs w:val="24"/>
        </w:rPr>
        <w:t>is an associate of –</w:t>
      </w:r>
    </w:p>
    <w:p w14:paraId="5EA465D9" w14:textId="77777777" w:rsidR="00206A32" w:rsidRPr="00C92780" w:rsidRDefault="00206A32" w:rsidP="00C92780">
      <w:pPr>
        <w:pStyle w:val="ListParagraph"/>
        <w:spacing w:after="0" w:line="360" w:lineRule="auto"/>
        <w:ind w:left="2232"/>
        <w:contextualSpacing w:val="0"/>
        <w:jc w:val="both"/>
        <w:rPr>
          <w:rFonts w:ascii="Arial" w:eastAsia="Calibri" w:hAnsi="Arial" w:cs="Arial"/>
          <w:i/>
          <w:iCs/>
          <w:sz w:val="24"/>
          <w:szCs w:val="24"/>
        </w:rPr>
      </w:pPr>
    </w:p>
    <w:p w14:paraId="0D7D6F1E" w14:textId="77777777" w:rsidR="00403D67" w:rsidRPr="00C92780" w:rsidRDefault="00403D67" w:rsidP="001159EB">
      <w:pPr>
        <w:pStyle w:val="ListParagraph"/>
        <w:numPr>
          <w:ilvl w:val="1"/>
          <w:numId w:val="27"/>
        </w:numPr>
        <w:spacing w:after="0" w:line="360" w:lineRule="auto"/>
        <w:contextualSpacing w:val="0"/>
        <w:jc w:val="both"/>
        <w:rPr>
          <w:rFonts w:ascii="Arial" w:eastAsia="Calibri" w:hAnsi="Arial" w:cs="Arial"/>
          <w:i/>
          <w:iCs/>
          <w:sz w:val="24"/>
          <w:szCs w:val="24"/>
        </w:rPr>
      </w:pPr>
      <w:r w:rsidRPr="00C92780">
        <w:rPr>
          <w:rFonts w:ascii="Arial" w:eastAsia="Calibri" w:hAnsi="Arial" w:cs="Arial"/>
          <w:i/>
          <w:iCs/>
          <w:sz w:val="24"/>
          <w:szCs w:val="24"/>
        </w:rPr>
        <w:t>the financial institution or financial intermediary; or</w:t>
      </w:r>
    </w:p>
    <w:p w14:paraId="5F490CA5" w14:textId="77777777" w:rsidR="00403D67" w:rsidRDefault="00403D67" w:rsidP="001159EB">
      <w:pPr>
        <w:pStyle w:val="ListParagraph"/>
        <w:numPr>
          <w:ilvl w:val="1"/>
          <w:numId w:val="27"/>
        </w:numPr>
        <w:spacing w:after="0" w:line="360" w:lineRule="auto"/>
        <w:contextualSpacing w:val="0"/>
        <w:jc w:val="both"/>
        <w:rPr>
          <w:rFonts w:ascii="Arial" w:eastAsia="Calibri" w:hAnsi="Arial" w:cs="Arial"/>
          <w:i/>
          <w:iCs/>
          <w:sz w:val="24"/>
          <w:szCs w:val="24"/>
        </w:rPr>
      </w:pPr>
      <w:r w:rsidRPr="00C92780">
        <w:rPr>
          <w:rFonts w:ascii="Arial" w:eastAsia="Calibri" w:hAnsi="Arial" w:cs="Arial"/>
          <w:i/>
          <w:iCs/>
          <w:sz w:val="24"/>
          <w:szCs w:val="24"/>
        </w:rPr>
        <w:t>an entity that is an affiliate of the financial institution or financial intermediary; or</w:t>
      </w:r>
    </w:p>
    <w:p w14:paraId="343487C0" w14:textId="77777777" w:rsidR="00206A32" w:rsidRPr="00C92780" w:rsidRDefault="00206A32" w:rsidP="00C92780">
      <w:pPr>
        <w:pStyle w:val="ListParagraph"/>
        <w:spacing w:after="0" w:line="360" w:lineRule="auto"/>
        <w:ind w:left="2629"/>
        <w:contextualSpacing w:val="0"/>
        <w:jc w:val="both"/>
        <w:rPr>
          <w:rFonts w:ascii="Arial" w:eastAsia="Calibri" w:hAnsi="Arial" w:cs="Arial"/>
          <w:i/>
          <w:iCs/>
          <w:sz w:val="24"/>
          <w:szCs w:val="24"/>
        </w:rPr>
      </w:pPr>
    </w:p>
    <w:p w14:paraId="62BE2CA4" w14:textId="6FB69C1F" w:rsidR="006D104F" w:rsidRPr="00C92780" w:rsidRDefault="00403D67" w:rsidP="000B1014">
      <w:pPr>
        <w:pStyle w:val="ListParagraph"/>
        <w:numPr>
          <w:ilvl w:val="0"/>
          <w:numId w:val="26"/>
        </w:numPr>
        <w:spacing w:after="0" w:line="360" w:lineRule="auto"/>
        <w:contextualSpacing w:val="0"/>
        <w:jc w:val="both"/>
        <w:rPr>
          <w:rFonts w:ascii="Arial" w:eastAsia="Calibri" w:hAnsi="Arial" w:cs="Arial"/>
          <w:i/>
          <w:iCs/>
          <w:sz w:val="24"/>
          <w:szCs w:val="24"/>
        </w:rPr>
      </w:pPr>
      <w:r w:rsidRPr="00C92780">
        <w:rPr>
          <w:rFonts w:ascii="Arial" w:eastAsia="Calibri" w:hAnsi="Arial" w:cs="Arial"/>
          <w:i/>
          <w:iCs/>
          <w:sz w:val="24"/>
          <w:szCs w:val="24"/>
        </w:rPr>
        <w:t>derives any benefit in the provision of a financial service to a client, other than through the contractual relationship with the financial institution or financial intermediary in terms of which the election or appointment to the position was made.</w:t>
      </w:r>
    </w:p>
    <w:p w14:paraId="1F5BA4A0" w14:textId="77777777" w:rsidR="00D37B2C" w:rsidRPr="00EF776F" w:rsidRDefault="00D37B2C" w:rsidP="00D37B2C">
      <w:pPr>
        <w:pStyle w:val="ListParagraph"/>
        <w:spacing w:after="0" w:line="360" w:lineRule="auto"/>
        <w:contextualSpacing w:val="0"/>
        <w:jc w:val="both"/>
        <w:rPr>
          <w:rFonts w:ascii="Arial" w:eastAsia="Calibri" w:hAnsi="Arial" w:cs="Arial"/>
          <w:sz w:val="24"/>
          <w:szCs w:val="24"/>
        </w:rPr>
      </w:pPr>
    </w:p>
    <w:p w14:paraId="318491C8" w14:textId="7288F15C" w:rsidR="00206A32" w:rsidRPr="00C92780" w:rsidRDefault="00206A32" w:rsidP="00C92780">
      <w:pPr>
        <w:pStyle w:val="ListParagraph"/>
        <w:numPr>
          <w:ilvl w:val="1"/>
          <w:numId w:val="38"/>
        </w:numPr>
        <w:spacing w:line="360" w:lineRule="auto"/>
        <w:jc w:val="both"/>
        <w:rPr>
          <w:rFonts w:ascii="Arial" w:eastAsia="Calibri" w:hAnsi="Arial" w:cs="Arial"/>
          <w:sz w:val="24"/>
          <w:szCs w:val="24"/>
        </w:rPr>
      </w:pPr>
      <w:r w:rsidRPr="00C92780">
        <w:rPr>
          <w:rFonts w:ascii="Arial" w:eastAsia="Calibri" w:hAnsi="Arial" w:cs="Arial"/>
          <w:sz w:val="24"/>
          <w:szCs w:val="24"/>
        </w:rPr>
        <w:t xml:space="preserve">In terms of </w:t>
      </w:r>
      <w:r w:rsidR="003C429E" w:rsidRPr="00C92780">
        <w:rPr>
          <w:rFonts w:ascii="Arial" w:eastAsia="Calibri" w:hAnsi="Arial" w:cs="Arial"/>
          <w:sz w:val="24"/>
          <w:szCs w:val="24"/>
        </w:rPr>
        <w:t>c</w:t>
      </w:r>
      <w:r w:rsidRPr="00C92780">
        <w:rPr>
          <w:rFonts w:ascii="Arial" w:eastAsia="Calibri" w:hAnsi="Arial" w:cs="Arial"/>
          <w:sz w:val="24"/>
          <w:szCs w:val="24"/>
        </w:rPr>
        <w:t>lause 4(1) of Standard No. GEN.S.10.8:</w:t>
      </w:r>
    </w:p>
    <w:p w14:paraId="72BEC986" w14:textId="49B756F7" w:rsidR="00403D67" w:rsidRPr="00C92780" w:rsidRDefault="00403D67" w:rsidP="00C92780">
      <w:pPr>
        <w:pStyle w:val="ListParagraph"/>
        <w:spacing w:line="360" w:lineRule="auto"/>
        <w:ind w:left="1152"/>
        <w:contextualSpacing w:val="0"/>
        <w:jc w:val="both"/>
        <w:rPr>
          <w:rFonts w:ascii="Arial" w:eastAsia="Calibri" w:hAnsi="Arial" w:cs="Arial"/>
          <w:i/>
          <w:iCs/>
          <w:sz w:val="24"/>
          <w:szCs w:val="24"/>
        </w:rPr>
      </w:pPr>
      <w:r w:rsidRPr="00C92780">
        <w:rPr>
          <w:rFonts w:ascii="Arial" w:eastAsia="Calibri" w:hAnsi="Arial" w:cs="Arial"/>
          <w:i/>
          <w:iCs/>
          <w:sz w:val="24"/>
          <w:szCs w:val="24"/>
        </w:rPr>
        <w:lastRenderedPageBreak/>
        <w:t xml:space="preserve">In addition to the general criteria, unless the person can show that there is no direct conflict of interest, a valuator will not be considered independent if the valuator – </w:t>
      </w:r>
    </w:p>
    <w:p w14:paraId="609F1AD7" w14:textId="7D93947C" w:rsidR="00403D67" w:rsidRDefault="00403D67" w:rsidP="001159EB">
      <w:pPr>
        <w:pStyle w:val="ListParagraph"/>
        <w:numPr>
          <w:ilvl w:val="0"/>
          <w:numId w:val="28"/>
        </w:numPr>
        <w:spacing w:after="0" w:line="360" w:lineRule="auto"/>
        <w:contextualSpacing w:val="0"/>
        <w:jc w:val="both"/>
        <w:rPr>
          <w:rFonts w:ascii="Arial" w:eastAsia="Calibri" w:hAnsi="Arial" w:cs="Arial"/>
          <w:i/>
          <w:iCs/>
          <w:sz w:val="24"/>
          <w:szCs w:val="24"/>
        </w:rPr>
      </w:pPr>
      <w:r w:rsidRPr="00C92780">
        <w:rPr>
          <w:rFonts w:ascii="Arial" w:eastAsia="Calibri" w:hAnsi="Arial" w:cs="Arial"/>
          <w:i/>
          <w:iCs/>
          <w:sz w:val="24"/>
          <w:szCs w:val="24"/>
        </w:rPr>
        <w:t>is a key person with respect to the financial institution or financial intermediary concerned, or is a key person of an associate or affiliate of that financial institution or financial intermediary; or</w:t>
      </w:r>
    </w:p>
    <w:p w14:paraId="6DB36D33" w14:textId="77777777" w:rsidR="00206A32" w:rsidRPr="00C92780" w:rsidRDefault="00206A32" w:rsidP="00C92780">
      <w:pPr>
        <w:pStyle w:val="ListParagraph"/>
        <w:spacing w:after="0" w:line="360" w:lineRule="auto"/>
        <w:ind w:left="2160"/>
        <w:contextualSpacing w:val="0"/>
        <w:jc w:val="both"/>
        <w:rPr>
          <w:rFonts w:ascii="Arial" w:eastAsia="Calibri" w:hAnsi="Arial" w:cs="Arial"/>
          <w:i/>
          <w:iCs/>
          <w:sz w:val="24"/>
          <w:szCs w:val="24"/>
        </w:rPr>
      </w:pPr>
    </w:p>
    <w:p w14:paraId="68B7D8C2" w14:textId="4F34DD5B" w:rsidR="00403D67" w:rsidRPr="006D4333" w:rsidRDefault="00451419" w:rsidP="006D4333">
      <w:pPr>
        <w:pStyle w:val="ListParagraph"/>
        <w:numPr>
          <w:ilvl w:val="0"/>
          <w:numId w:val="28"/>
        </w:numPr>
        <w:spacing w:after="0" w:line="360" w:lineRule="auto"/>
        <w:contextualSpacing w:val="0"/>
        <w:jc w:val="both"/>
        <w:rPr>
          <w:rFonts w:ascii="Arial" w:eastAsia="Calibri" w:hAnsi="Arial" w:cs="Arial"/>
          <w:i/>
          <w:iCs/>
          <w:sz w:val="24"/>
          <w:szCs w:val="24"/>
        </w:rPr>
      </w:pPr>
      <w:r w:rsidRPr="00C92780">
        <w:rPr>
          <w:rFonts w:ascii="Arial" w:eastAsia="Calibri" w:hAnsi="Arial" w:cs="Arial"/>
          <w:i/>
          <w:iCs/>
          <w:sz w:val="24"/>
          <w:szCs w:val="24"/>
        </w:rPr>
        <w:t>has any direct or indirect association with the auditor of that financial institution or financial intermediary, or with the member of the firm of auditors designated pursuant to section 401(2) of FIMA, that gives rise to, or may reasonably be perceived as giving rise to, an actual, potential, or perceived conflict of interest</w:t>
      </w:r>
      <w:r w:rsidR="00403D67" w:rsidRPr="00C92780">
        <w:rPr>
          <w:rFonts w:ascii="Arial" w:eastAsia="Calibri" w:hAnsi="Arial" w:cs="Arial"/>
          <w:i/>
          <w:iCs/>
          <w:sz w:val="24"/>
          <w:szCs w:val="24"/>
        </w:rPr>
        <w:t>.</w:t>
      </w:r>
    </w:p>
    <w:p w14:paraId="33D963AE" w14:textId="77777777" w:rsidR="006E1666" w:rsidRPr="00EF776F" w:rsidRDefault="006E1666" w:rsidP="006E1666">
      <w:pPr>
        <w:pStyle w:val="ListParagraph"/>
        <w:spacing w:after="0" w:line="360" w:lineRule="auto"/>
        <w:contextualSpacing w:val="0"/>
        <w:jc w:val="both"/>
        <w:rPr>
          <w:rFonts w:ascii="Arial" w:eastAsia="Calibri" w:hAnsi="Arial" w:cs="Arial"/>
          <w:sz w:val="24"/>
          <w:szCs w:val="24"/>
        </w:rPr>
      </w:pPr>
    </w:p>
    <w:p w14:paraId="5EB379E3" w14:textId="0CD3E272" w:rsidR="00403D67" w:rsidRPr="00C92780" w:rsidRDefault="00403D67" w:rsidP="00257117">
      <w:pPr>
        <w:pStyle w:val="ListParagraph"/>
        <w:numPr>
          <w:ilvl w:val="0"/>
          <w:numId w:val="38"/>
        </w:numPr>
        <w:spacing w:after="0" w:line="360" w:lineRule="auto"/>
        <w:ind w:left="720" w:hanging="720"/>
        <w:contextualSpacing w:val="0"/>
        <w:jc w:val="both"/>
        <w:rPr>
          <w:rFonts w:ascii="Arial" w:eastAsia="Times New Roman" w:hAnsi="Arial" w:cs="Arial"/>
          <w:b/>
          <w:bCs/>
          <w:sz w:val="24"/>
          <w:szCs w:val="24"/>
        </w:rPr>
      </w:pPr>
      <w:r w:rsidRPr="00C92780">
        <w:rPr>
          <w:rFonts w:ascii="Arial" w:eastAsia="Times New Roman" w:hAnsi="Arial" w:cs="Arial"/>
          <w:b/>
          <w:bCs/>
          <w:sz w:val="24"/>
          <w:szCs w:val="24"/>
        </w:rPr>
        <w:t>CAPITAL ADEQUACY REQUIREMENTS</w:t>
      </w:r>
    </w:p>
    <w:p w14:paraId="576627D8" w14:textId="77777777" w:rsidR="00403D67" w:rsidRPr="00EF776F" w:rsidRDefault="00403D67" w:rsidP="00403D67">
      <w:pPr>
        <w:pStyle w:val="ListParagraph"/>
        <w:spacing w:after="0" w:line="360" w:lineRule="auto"/>
        <w:ind w:left="516"/>
        <w:contextualSpacing w:val="0"/>
        <w:jc w:val="both"/>
        <w:rPr>
          <w:rFonts w:ascii="Arial" w:eastAsia="Calibri" w:hAnsi="Arial" w:cs="Arial"/>
          <w:sz w:val="24"/>
          <w:szCs w:val="24"/>
        </w:rPr>
      </w:pPr>
    </w:p>
    <w:p w14:paraId="2AEC333D" w14:textId="3B705150" w:rsidR="00403D67" w:rsidRPr="00C92780" w:rsidRDefault="000402A5" w:rsidP="00C92780">
      <w:pPr>
        <w:pStyle w:val="ListParagraph"/>
        <w:numPr>
          <w:ilvl w:val="1"/>
          <w:numId w:val="39"/>
        </w:numPr>
        <w:spacing w:line="360" w:lineRule="auto"/>
        <w:jc w:val="both"/>
        <w:rPr>
          <w:rFonts w:ascii="Arial" w:eastAsia="Calibri" w:hAnsi="Arial" w:cs="Arial"/>
          <w:sz w:val="24"/>
          <w:szCs w:val="24"/>
        </w:rPr>
      </w:pPr>
      <w:r w:rsidRPr="00C92780">
        <w:rPr>
          <w:rFonts w:ascii="Arial" w:eastAsia="Calibri" w:hAnsi="Arial" w:cs="Arial"/>
          <w:sz w:val="24"/>
          <w:szCs w:val="24"/>
        </w:rPr>
        <w:t>In terms of section 20 of FIMA, a</w:t>
      </w:r>
      <w:r w:rsidR="00403D67" w:rsidRPr="00C92780">
        <w:rPr>
          <w:rFonts w:ascii="Arial" w:eastAsia="Calibri" w:hAnsi="Arial" w:cs="Arial"/>
          <w:sz w:val="24"/>
          <w:szCs w:val="24"/>
        </w:rPr>
        <w:t xml:space="preserve"> registered insurer </w:t>
      </w:r>
      <w:r w:rsidRPr="00C92780">
        <w:rPr>
          <w:rFonts w:ascii="Arial" w:eastAsia="Calibri" w:hAnsi="Arial" w:cs="Arial"/>
          <w:sz w:val="24"/>
          <w:szCs w:val="24"/>
        </w:rPr>
        <w:t xml:space="preserve">or reinsurer must </w:t>
      </w:r>
      <w:proofErr w:type="gramStart"/>
      <w:r w:rsidRPr="00C92780">
        <w:rPr>
          <w:rFonts w:ascii="Arial" w:eastAsia="Calibri" w:hAnsi="Arial" w:cs="Arial"/>
          <w:sz w:val="24"/>
          <w:szCs w:val="24"/>
        </w:rPr>
        <w:t>at all times</w:t>
      </w:r>
      <w:proofErr w:type="gramEnd"/>
      <w:r w:rsidRPr="00C92780">
        <w:rPr>
          <w:rFonts w:ascii="Arial" w:eastAsia="Calibri" w:hAnsi="Arial" w:cs="Arial"/>
          <w:sz w:val="24"/>
          <w:szCs w:val="24"/>
        </w:rPr>
        <w:t xml:space="preserve"> maintain its business in a financially sound position by – </w:t>
      </w:r>
    </w:p>
    <w:p w14:paraId="06535320" w14:textId="6E7D1EB5" w:rsidR="000402A5" w:rsidRPr="00EF776F" w:rsidRDefault="000402A5" w:rsidP="001159EB">
      <w:pPr>
        <w:pStyle w:val="ListParagraph"/>
        <w:numPr>
          <w:ilvl w:val="0"/>
          <w:numId w:val="29"/>
        </w:numPr>
        <w:spacing w:after="0" w:line="360" w:lineRule="auto"/>
        <w:contextualSpacing w:val="0"/>
        <w:jc w:val="both"/>
        <w:rPr>
          <w:rFonts w:ascii="Arial" w:eastAsia="Calibri" w:hAnsi="Arial" w:cs="Arial"/>
          <w:sz w:val="24"/>
          <w:szCs w:val="24"/>
        </w:rPr>
      </w:pPr>
      <w:r w:rsidRPr="00EF776F">
        <w:rPr>
          <w:rFonts w:ascii="Arial" w:eastAsia="Calibri" w:hAnsi="Arial" w:cs="Arial"/>
          <w:sz w:val="24"/>
          <w:szCs w:val="24"/>
        </w:rPr>
        <w:t xml:space="preserve">having assets exceeding </w:t>
      </w:r>
      <w:proofErr w:type="gramStart"/>
      <w:r w:rsidRPr="00EF776F">
        <w:rPr>
          <w:rFonts w:ascii="Arial" w:eastAsia="Calibri" w:hAnsi="Arial" w:cs="Arial"/>
          <w:sz w:val="24"/>
          <w:szCs w:val="24"/>
        </w:rPr>
        <w:t>the capital</w:t>
      </w:r>
      <w:proofErr w:type="gramEnd"/>
      <w:r w:rsidRPr="00EF776F">
        <w:rPr>
          <w:rFonts w:ascii="Arial" w:eastAsia="Calibri" w:hAnsi="Arial" w:cs="Arial"/>
          <w:sz w:val="24"/>
          <w:szCs w:val="24"/>
        </w:rPr>
        <w:t xml:space="preserve"> adequacy requirements as set out in the standards; and</w:t>
      </w:r>
    </w:p>
    <w:p w14:paraId="31218EA9" w14:textId="2E84A0D2" w:rsidR="000402A5" w:rsidRPr="00EF776F" w:rsidRDefault="000402A5" w:rsidP="001159EB">
      <w:pPr>
        <w:pStyle w:val="ListParagraph"/>
        <w:numPr>
          <w:ilvl w:val="0"/>
          <w:numId w:val="29"/>
        </w:numPr>
        <w:spacing w:after="0" w:line="360" w:lineRule="auto"/>
        <w:contextualSpacing w:val="0"/>
        <w:jc w:val="both"/>
        <w:rPr>
          <w:rFonts w:ascii="Arial" w:eastAsia="Calibri" w:hAnsi="Arial" w:cs="Arial"/>
          <w:sz w:val="24"/>
          <w:szCs w:val="24"/>
        </w:rPr>
      </w:pPr>
      <w:r w:rsidRPr="00EF776F">
        <w:rPr>
          <w:rFonts w:ascii="Arial" w:eastAsia="Calibri" w:hAnsi="Arial" w:cs="Arial"/>
          <w:sz w:val="24"/>
          <w:szCs w:val="24"/>
        </w:rPr>
        <w:t xml:space="preserve">generally conducting its business so that it </w:t>
      </w:r>
      <w:proofErr w:type="gramStart"/>
      <w:r w:rsidRPr="00EF776F">
        <w:rPr>
          <w:rFonts w:ascii="Arial" w:eastAsia="Calibri" w:hAnsi="Arial" w:cs="Arial"/>
          <w:sz w:val="24"/>
          <w:szCs w:val="24"/>
        </w:rPr>
        <w:t>is in a position to</w:t>
      </w:r>
      <w:proofErr w:type="gramEnd"/>
      <w:r w:rsidRPr="00EF776F">
        <w:rPr>
          <w:rFonts w:ascii="Arial" w:eastAsia="Calibri" w:hAnsi="Arial" w:cs="Arial"/>
          <w:sz w:val="24"/>
          <w:szCs w:val="24"/>
        </w:rPr>
        <w:t xml:space="preserve"> </w:t>
      </w:r>
      <w:proofErr w:type="gramStart"/>
      <w:r w:rsidRPr="00EF776F">
        <w:rPr>
          <w:rFonts w:ascii="Arial" w:eastAsia="Calibri" w:hAnsi="Arial" w:cs="Arial"/>
          <w:sz w:val="24"/>
          <w:szCs w:val="24"/>
        </w:rPr>
        <w:t>meet its liabilities and capital adequacy requirements at all times</w:t>
      </w:r>
      <w:proofErr w:type="gramEnd"/>
      <w:r w:rsidRPr="00EF776F">
        <w:rPr>
          <w:rFonts w:ascii="Arial" w:eastAsia="Calibri" w:hAnsi="Arial" w:cs="Arial"/>
          <w:sz w:val="24"/>
          <w:szCs w:val="24"/>
        </w:rPr>
        <w:t>.</w:t>
      </w:r>
    </w:p>
    <w:p w14:paraId="7B6A79C3" w14:textId="77777777" w:rsidR="000402A5" w:rsidRPr="00EF776F" w:rsidRDefault="000402A5" w:rsidP="000402A5">
      <w:pPr>
        <w:pStyle w:val="ListParagraph"/>
        <w:spacing w:after="0" w:line="360" w:lineRule="auto"/>
        <w:ind w:left="516"/>
        <w:contextualSpacing w:val="0"/>
        <w:jc w:val="both"/>
        <w:rPr>
          <w:rFonts w:ascii="Arial" w:eastAsia="Calibri" w:hAnsi="Arial" w:cs="Arial"/>
          <w:sz w:val="24"/>
          <w:szCs w:val="24"/>
        </w:rPr>
      </w:pPr>
    </w:p>
    <w:p w14:paraId="4FD59545" w14:textId="645FED6B" w:rsidR="000402A5" w:rsidRDefault="000402A5" w:rsidP="00C92780">
      <w:pPr>
        <w:pStyle w:val="ListParagraph"/>
        <w:numPr>
          <w:ilvl w:val="1"/>
          <w:numId w:val="39"/>
        </w:numPr>
        <w:spacing w:after="0" w:line="360" w:lineRule="auto"/>
        <w:contextualSpacing w:val="0"/>
        <w:jc w:val="both"/>
        <w:rPr>
          <w:rFonts w:ascii="Arial" w:eastAsia="Calibri" w:hAnsi="Arial" w:cs="Arial"/>
          <w:sz w:val="24"/>
          <w:szCs w:val="24"/>
        </w:rPr>
      </w:pPr>
      <w:r w:rsidRPr="00EF776F">
        <w:rPr>
          <w:rFonts w:ascii="Arial" w:eastAsia="Calibri" w:hAnsi="Arial" w:cs="Arial"/>
          <w:sz w:val="24"/>
          <w:szCs w:val="24"/>
        </w:rPr>
        <w:t>For purposes of determining the compliance of each registered insurer or reinsurer with the capital adequacy requirements, the values of the assets and liabilities of each registered insurer or reinsurer must be determined in accordance with the standards.</w:t>
      </w:r>
    </w:p>
    <w:p w14:paraId="3567A52A" w14:textId="77777777" w:rsidR="00A12FDA" w:rsidRPr="00A12FDA" w:rsidRDefault="00A12FDA" w:rsidP="00A12FDA">
      <w:pPr>
        <w:pStyle w:val="ListParagraph"/>
        <w:spacing w:after="0" w:line="360" w:lineRule="auto"/>
        <w:contextualSpacing w:val="0"/>
        <w:jc w:val="both"/>
        <w:rPr>
          <w:rFonts w:ascii="Arial" w:eastAsia="Calibri" w:hAnsi="Arial" w:cs="Arial"/>
          <w:sz w:val="24"/>
          <w:szCs w:val="24"/>
        </w:rPr>
      </w:pPr>
    </w:p>
    <w:p w14:paraId="6FA9C33A" w14:textId="684C3C12" w:rsidR="00403D67" w:rsidRDefault="00243A08" w:rsidP="00243A08">
      <w:pPr>
        <w:spacing w:after="0" w:line="360" w:lineRule="auto"/>
        <w:ind w:left="720" w:hanging="720"/>
        <w:jc w:val="both"/>
        <w:rPr>
          <w:rFonts w:ascii="Arial" w:eastAsia="Calibri" w:hAnsi="Arial" w:cs="Arial"/>
          <w:sz w:val="24"/>
          <w:szCs w:val="24"/>
        </w:rPr>
      </w:pPr>
      <w:r>
        <w:rPr>
          <w:rFonts w:ascii="Arial" w:eastAsia="Calibri" w:hAnsi="Arial" w:cs="Arial"/>
          <w:sz w:val="24"/>
          <w:szCs w:val="24"/>
        </w:rPr>
        <w:t>5.3</w:t>
      </w:r>
      <w:r w:rsidR="00C92780">
        <w:rPr>
          <w:rFonts w:ascii="Arial" w:eastAsia="Calibri" w:hAnsi="Arial" w:cs="Arial"/>
          <w:sz w:val="24"/>
          <w:szCs w:val="24"/>
        </w:rPr>
        <w:t>.</w:t>
      </w:r>
      <w:r>
        <w:rPr>
          <w:rFonts w:ascii="Arial" w:eastAsia="Calibri" w:hAnsi="Arial" w:cs="Arial"/>
          <w:sz w:val="24"/>
          <w:szCs w:val="24"/>
        </w:rPr>
        <w:tab/>
      </w:r>
      <w:r w:rsidR="008920A5" w:rsidRPr="00243A08">
        <w:rPr>
          <w:rFonts w:ascii="Arial" w:eastAsia="Calibri" w:hAnsi="Arial" w:cs="Arial"/>
          <w:sz w:val="24"/>
          <w:szCs w:val="24"/>
        </w:rPr>
        <w:t>The capital adequacy requirements referred to in paragraph 5.1 above are contained in Standard No. INS.S.2.1</w:t>
      </w:r>
      <w:r w:rsidR="00F12E62" w:rsidRPr="00243A08">
        <w:rPr>
          <w:rFonts w:ascii="Arial" w:eastAsia="Calibri" w:hAnsi="Arial" w:cs="Arial"/>
          <w:sz w:val="24"/>
          <w:szCs w:val="24"/>
        </w:rPr>
        <w:t xml:space="preserve"> - Capital Adequacy requirements for Registered Insurers and</w:t>
      </w:r>
      <w:r>
        <w:rPr>
          <w:rFonts w:ascii="Arial" w:eastAsia="Calibri" w:hAnsi="Arial" w:cs="Arial"/>
          <w:sz w:val="24"/>
          <w:szCs w:val="24"/>
        </w:rPr>
        <w:t xml:space="preserve"> </w:t>
      </w:r>
      <w:r w:rsidR="00F12E62" w:rsidRPr="00243A08">
        <w:rPr>
          <w:rFonts w:ascii="Arial" w:eastAsia="Calibri" w:hAnsi="Arial" w:cs="Arial"/>
          <w:sz w:val="24"/>
          <w:szCs w:val="24"/>
        </w:rPr>
        <w:t>Reinsurers</w:t>
      </w:r>
      <w:r w:rsidR="008920A5" w:rsidRPr="00243A08">
        <w:rPr>
          <w:rFonts w:ascii="Arial" w:eastAsia="Calibri" w:hAnsi="Arial" w:cs="Arial"/>
          <w:sz w:val="24"/>
          <w:szCs w:val="24"/>
        </w:rPr>
        <w:t xml:space="preserve"> and the determination of the values of assets and liabilities of each registered insurer and reinsurer referred to in paragraph 5.2 </w:t>
      </w:r>
      <w:r w:rsidR="008920A5" w:rsidRPr="00243A08">
        <w:rPr>
          <w:rFonts w:ascii="Arial" w:eastAsia="Calibri" w:hAnsi="Arial" w:cs="Arial"/>
          <w:sz w:val="24"/>
          <w:szCs w:val="24"/>
        </w:rPr>
        <w:lastRenderedPageBreak/>
        <w:t>above are contained in Standard No. INS.S.2.2</w:t>
      </w:r>
      <w:r w:rsidR="00F12E62" w:rsidRPr="00243A08">
        <w:rPr>
          <w:rFonts w:ascii="Arial" w:eastAsia="Calibri" w:hAnsi="Arial" w:cs="Arial"/>
          <w:sz w:val="24"/>
          <w:szCs w:val="24"/>
        </w:rPr>
        <w:t xml:space="preserve"> - </w:t>
      </w:r>
      <w:r w:rsidR="00033D6F" w:rsidRPr="00243A08">
        <w:rPr>
          <w:rFonts w:ascii="Arial" w:eastAsia="Calibri" w:hAnsi="Arial" w:cs="Arial"/>
          <w:sz w:val="24"/>
          <w:szCs w:val="24"/>
        </w:rPr>
        <w:t xml:space="preserve">The Determination, Calculation and Valuation of The Assets and Liabilities of Registered Insurers for the Purposes of Capital Adequacy, including </w:t>
      </w:r>
      <w:proofErr w:type="spellStart"/>
      <w:r w:rsidR="00033D6F" w:rsidRPr="00243A08">
        <w:rPr>
          <w:rFonts w:ascii="Arial" w:eastAsia="Calibri" w:hAnsi="Arial" w:cs="Arial"/>
          <w:sz w:val="24"/>
          <w:szCs w:val="24"/>
        </w:rPr>
        <w:t>Namfisa’s</w:t>
      </w:r>
      <w:proofErr w:type="spellEnd"/>
      <w:r w:rsidR="00033D6F" w:rsidRPr="00243A08">
        <w:rPr>
          <w:rFonts w:ascii="Arial" w:eastAsia="Calibri" w:hAnsi="Arial" w:cs="Arial"/>
          <w:sz w:val="24"/>
          <w:szCs w:val="24"/>
        </w:rPr>
        <w:t xml:space="preserve"> Right to change a Valuation</w:t>
      </w:r>
      <w:r w:rsidR="008920A5" w:rsidRPr="00243A08">
        <w:rPr>
          <w:rFonts w:ascii="Arial" w:eastAsia="Calibri" w:hAnsi="Arial" w:cs="Arial"/>
          <w:sz w:val="24"/>
          <w:szCs w:val="24"/>
        </w:rPr>
        <w:t>.</w:t>
      </w:r>
    </w:p>
    <w:p w14:paraId="5022EBAB" w14:textId="67D9E43E" w:rsidR="00A12FDA" w:rsidRDefault="00A12FDA" w:rsidP="00C92780">
      <w:pPr>
        <w:tabs>
          <w:tab w:val="num" w:pos="720"/>
        </w:tabs>
        <w:spacing w:after="0" w:line="360" w:lineRule="auto"/>
        <w:jc w:val="both"/>
        <w:rPr>
          <w:rFonts w:ascii="Arial" w:eastAsia="Calibri" w:hAnsi="Arial" w:cs="Arial"/>
          <w:sz w:val="24"/>
          <w:szCs w:val="24"/>
        </w:rPr>
      </w:pPr>
    </w:p>
    <w:p w14:paraId="1FD4F4C8" w14:textId="4FA96245" w:rsidR="00FE2F10" w:rsidRPr="00FE2F10" w:rsidRDefault="00FE2F10" w:rsidP="00FE2F10">
      <w:pPr>
        <w:spacing w:after="0" w:line="360" w:lineRule="auto"/>
        <w:ind w:left="720" w:hanging="720"/>
        <w:jc w:val="both"/>
        <w:rPr>
          <w:rFonts w:ascii="Arial" w:eastAsia="Calibri" w:hAnsi="Arial" w:cs="Arial"/>
          <w:sz w:val="24"/>
          <w:szCs w:val="24"/>
        </w:rPr>
      </w:pPr>
      <w:r>
        <w:rPr>
          <w:rFonts w:ascii="Arial" w:eastAsia="Calibri" w:hAnsi="Arial" w:cs="Arial"/>
          <w:sz w:val="24"/>
          <w:szCs w:val="24"/>
        </w:rPr>
        <w:t>5.4</w:t>
      </w:r>
      <w:r w:rsidR="00C92780">
        <w:rPr>
          <w:rFonts w:ascii="Arial" w:eastAsia="Calibri" w:hAnsi="Arial" w:cs="Arial"/>
          <w:sz w:val="24"/>
          <w:szCs w:val="24"/>
        </w:rPr>
        <w:t>.</w:t>
      </w:r>
      <w:r>
        <w:rPr>
          <w:rFonts w:ascii="Arial" w:eastAsia="Calibri" w:hAnsi="Arial" w:cs="Arial"/>
          <w:sz w:val="24"/>
          <w:szCs w:val="24"/>
        </w:rPr>
        <w:tab/>
      </w:r>
      <w:r w:rsidRPr="00FE2F10">
        <w:rPr>
          <w:rFonts w:ascii="Arial" w:eastAsia="Calibri" w:hAnsi="Arial" w:cs="Arial"/>
          <w:sz w:val="24"/>
          <w:szCs w:val="24"/>
        </w:rPr>
        <w:t>The capital adequacy requirements are applicable with immediate effect and should in the interim be applied on</w:t>
      </w:r>
      <w:r w:rsidRPr="00FE2F10">
        <w:rPr>
          <w:rFonts w:ascii="Arial" w:eastAsia="Calibri" w:hAnsi="Arial" w:cs="Arial"/>
          <w:b/>
          <w:bCs/>
          <w:sz w:val="24"/>
          <w:szCs w:val="24"/>
        </w:rPr>
        <w:t xml:space="preserve"> </w:t>
      </w:r>
      <w:r w:rsidRPr="00FE2F10">
        <w:rPr>
          <w:rFonts w:ascii="Arial" w:eastAsia="Calibri" w:hAnsi="Arial" w:cs="Arial"/>
          <w:sz w:val="24"/>
          <w:szCs w:val="24"/>
        </w:rPr>
        <w:t>the International Financial Reporting Standards (“IFRS”) 4 data in terms of section 414(3) of FIMA, until such a time that the Standards have been amended to provide for IFRS 17.</w:t>
      </w:r>
    </w:p>
    <w:p w14:paraId="67599575" w14:textId="2AB5EA12" w:rsidR="00403D67" w:rsidRPr="006D4333" w:rsidRDefault="00403D67" w:rsidP="00257117">
      <w:pPr>
        <w:spacing w:after="0" w:line="360" w:lineRule="auto"/>
        <w:jc w:val="both"/>
        <w:rPr>
          <w:rFonts w:ascii="Arial" w:eastAsia="Times New Roman" w:hAnsi="Arial" w:cs="Arial"/>
          <w:b/>
          <w:bCs/>
          <w:sz w:val="24"/>
          <w:szCs w:val="24"/>
        </w:rPr>
      </w:pPr>
    </w:p>
    <w:p w14:paraId="28F12577" w14:textId="36A3F79D" w:rsidR="00117E21" w:rsidRPr="00EF776F" w:rsidRDefault="00117E21" w:rsidP="00C92780">
      <w:pPr>
        <w:pStyle w:val="ListParagraph"/>
        <w:numPr>
          <w:ilvl w:val="0"/>
          <w:numId w:val="39"/>
        </w:numPr>
        <w:spacing w:line="360" w:lineRule="auto"/>
        <w:ind w:left="720" w:hanging="720"/>
        <w:jc w:val="both"/>
        <w:rPr>
          <w:rFonts w:ascii="Arial" w:eastAsia="Times New Roman" w:hAnsi="Arial" w:cs="Arial"/>
          <w:b/>
          <w:bCs/>
          <w:sz w:val="24"/>
          <w:szCs w:val="24"/>
        </w:rPr>
      </w:pPr>
      <w:r w:rsidRPr="4269DCEA">
        <w:rPr>
          <w:rFonts w:ascii="Arial" w:eastAsia="Times New Roman" w:hAnsi="Arial" w:cs="Arial"/>
          <w:b/>
          <w:bCs/>
          <w:sz w:val="24"/>
          <w:szCs w:val="24"/>
        </w:rPr>
        <w:t>OUTSOURCING REQUIREMENTS</w:t>
      </w:r>
    </w:p>
    <w:p w14:paraId="0841D6DC" w14:textId="77777777" w:rsidR="00C26130" w:rsidRPr="00EF776F" w:rsidRDefault="00C26130" w:rsidP="00C26130">
      <w:pPr>
        <w:pStyle w:val="ListParagraph"/>
        <w:spacing w:after="0" w:line="360" w:lineRule="auto"/>
        <w:contextualSpacing w:val="0"/>
        <w:jc w:val="both"/>
        <w:rPr>
          <w:rFonts w:ascii="Arial" w:eastAsia="Calibri" w:hAnsi="Arial" w:cs="Arial"/>
          <w:sz w:val="24"/>
          <w:szCs w:val="24"/>
        </w:rPr>
      </w:pPr>
    </w:p>
    <w:bookmarkEnd w:id="0"/>
    <w:p w14:paraId="7C00B9B0" w14:textId="25C3A5D5" w:rsidR="00BB3C4E" w:rsidRPr="00EF776F" w:rsidRDefault="00BB3C4E" w:rsidP="00C92780">
      <w:pPr>
        <w:pStyle w:val="ListParagraph"/>
        <w:numPr>
          <w:ilvl w:val="1"/>
          <w:numId w:val="39"/>
        </w:numPr>
        <w:spacing w:after="0" w:line="360" w:lineRule="auto"/>
        <w:contextualSpacing w:val="0"/>
        <w:jc w:val="both"/>
        <w:rPr>
          <w:rFonts w:ascii="Arial" w:eastAsia="Calibri" w:hAnsi="Arial" w:cs="Arial"/>
          <w:sz w:val="24"/>
          <w:szCs w:val="24"/>
        </w:rPr>
      </w:pPr>
      <w:r w:rsidRPr="00EF776F">
        <w:rPr>
          <w:rFonts w:ascii="Arial" w:eastAsia="Calibri" w:hAnsi="Arial" w:cs="Arial"/>
          <w:sz w:val="24"/>
          <w:szCs w:val="24"/>
        </w:rPr>
        <w:t>Standard No. GEN.S.10.10</w:t>
      </w:r>
      <w:r w:rsidR="00942365">
        <w:rPr>
          <w:rFonts w:ascii="Arial" w:eastAsia="Calibri" w:hAnsi="Arial" w:cs="Arial"/>
          <w:sz w:val="24"/>
          <w:szCs w:val="24"/>
        </w:rPr>
        <w:t xml:space="preserve"> </w:t>
      </w:r>
      <w:r w:rsidR="00942365">
        <w:rPr>
          <w:rFonts w:ascii="Arial" w:hAnsi="Arial" w:cs="Arial"/>
          <w14:ligatures w14:val="standardContextual"/>
        </w:rPr>
        <w:t xml:space="preserve">- </w:t>
      </w:r>
      <w:r w:rsidR="00942365" w:rsidRPr="00942365">
        <w:rPr>
          <w:rFonts w:ascii="Arial" w:eastAsia="Calibri" w:hAnsi="Arial" w:cs="Arial"/>
          <w:sz w:val="24"/>
          <w:szCs w:val="24"/>
        </w:rPr>
        <w:t>Outsourcing of Functions and Responsibilities by Financial Institutions and Financial Intermediaries</w:t>
      </w:r>
      <w:r w:rsidRPr="00EF776F">
        <w:rPr>
          <w:rFonts w:ascii="Arial" w:eastAsia="Calibri" w:hAnsi="Arial" w:cs="Arial"/>
          <w:sz w:val="24"/>
          <w:szCs w:val="24"/>
        </w:rPr>
        <w:t xml:space="preserve"> (“the Outsourcing Standard”) prescribes the requirements pertaining to the outsourcing of functions and responsibilities by financial institutions and financial intermediaries. Clause 4(1) and 4(2) of the Outsourcing Standard prescribes that the board and senior management of a financial institution or financial intermediary is ultimately responsible for ensuring compliance with the standard and that the board and senior management must designate employees responsible for continuously identifying, reporting and mitigating risk strategies of outsourced arrangements.</w:t>
      </w:r>
    </w:p>
    <w:p w14:paraId="42E08A46" w14:textId="77777777" w:rsidR="00BB3C4E" w:rsidRPr="00EF776F" w:rsidRDefault="00BB3C4E" w:rsidP="00BB3C4E">
      <w:pPr>
        <w:pStyle w:val="ListParagraph"/>
        <w:spacing w:after="0" w:line="360" w:lineRule="auto"/>
        <w:contextualSpacing w:val="0"/>
        <w:jc w:val="both"/>
        <w:rPr>
          <w:rFonts w:ascii="Arial" w:eastAsia="Calibri" w:hAnsi="Arial" w:cs="Arial"/>
          <w:sz w:val="24"/>
          <w:szCs w:val="24"/>
        </w:rPr>
      </w:pPr>
    </w:p>
    <w:p w14:paraId="3B258AA7" w14:textId="61ED64C5" w:rsidR="00BB3C4E" w:rsidRPr="00EF776F" w:rsidRDefault="00BB3C4E" w:rsidP="00C92780">
      <w:pPr>
        <w:pStyle w:val="ListParagraph"/>
        <w:numPr>
          <w:ilvl w:val="1"/>
          <w:numId w:val="39"/>
        </w:numPr>
        <w:spacing w:after="0" w:line="360" w:lineRule="auto"/>
        <w:contextualSpacing w:val="0"/>
        <w:jc w:val="both"/>
        <w:rPr>
          <w:rFonts w:ascii="Arial" w:eastAsia="Calibri" w:hAnsi="Arial" w:cs="Arial"/>
          <w:sz w:val="24"/>
          <w:szCs w:val="24"/>
        </w:rPr>
      </w:pPr>
      <w:r w:rsidRPr="00EF776F">
        <w:rPr>
          <w:rFonts w:ascii="Arial" w:eastAsia="Calibri" w:hAnsi="Arial" w:cs="Arial"/>
          <w:sz w:val="24"/>
          <w:szCs w:val="24"/>
        </w:rPr>
        <w:t xml:space="preserve">In terms of clause 2, read together with clause 6(1) of the Outsourcing Standard, a financial institution or financial intermediary may not outsource its principal business, but may outsource their material business functions, provided that any outsourcing is done in compliance with the Outsourcing Standard. Schedule 2 to the Outsourcing Standard specifies that assessing, </w:t>
      </w:r>
      <w:r w:rsidR="001B6B08" w:rsidRPr="00EF776F">
        <w:rPr>
          <w:rFonts w:ascii="Arial" w:eastAsia="Calibri" w:hAnsi="Arial" w:cs="Arial"/>
          <w:sz w:val="24"/>
          <w:szCs w:val="24"/>
        </w:rPr>
        <w:t>determining,</w:t>
      </w:r>
      <w:r w:rsidRPr="00EF776F">
        <w:rPr>
          <w:rFonts w:ascii="Arial" w:eastAsia="Calibri" w:hAnsi="Arial" w:cs="Arial"/>
          <w:sz w:val="24"/>
          <w:szCs w:val="24"/>
        </w:rPr>
        <w:t xml:space="preserve"> and deciding on claims, and assessing and deciding to accept or decline risk are principal business functions or activities that may not be outsourced by insurers or reinsurers.</w:t>
      </w:r>
    </w:p>
    <w:p w14:paraId="2A44FFBC" w14:textId="77777777" w:rsidR="00BB3C4E" w:rsidRPr="00EF776F" w:rsidRDefault="00BB3C4E" w:rsidP="00BB3C4E">
      <w:pPr>
        <w:pStyle w:val="ListParagraph"/>
        <w:spacing w:after="0" w:line="360" w:lineRule="auto"/>
        <w:contextualSpacing w:val="0"/>
        <w:jc w:val="both"/>
        <w:rPr>
          <w:rFonts w:ascii="Arial" w:eastAsia="Calibri" w:hAnsi="Arial" w:cs="Arial"/>
          <w:sz w:val="24"/>
          <w:szCs w:val="24"/>
        </w:rPr>
      </w:pPr>
    </w:p>
    <w:p w14:paraId="3413ABAF" w14:textId="77777777" w:rsidR="00BB3C4E" w:rsidRPr="00EF776F" w:rsidRDefault="00BB3C4E" w:rsidP="00C92780">
      <w:pPr>
        <w:pStyle w:val="ListParagraph"/>
        <w:numPr>
          <w:ilvl w:val="1"/>
          <w:numId w:val="39"/>
        </w:numPr>
        <w:spacing w:line="360" w:lineRule="auto"/>
        <w:contextualSpacing w:val="0"/>
        <w:jc w:val="both"/>
        <w:rPr>
          <w:rFonts w:ascii="Arial" w:eastAsia="Calibri" w:hAnsi="Arial" w:cs="Arial"/>
          <w:sz w:val="24"/>
          <w:szCs w:val="24"/>
        </w:rPr>
      </w:pPr>
      <w:r w:rsidRPr="00EF776F">
        <w:rPr>
          <w:rFonts w:ascii="Arial" w:eastAsia="Calibri" w:hAnsi="Arial" w:cs="Arial"/>
          <w:sz w:val="24"/>
          <w:szCs w:val="24"/>
        </w:rPr>
        <w:t xml:space="preserve">The following seven principles on the outsourcing of a material business function are provided for in the Outsourcing Standard which must be applied according to </w:t>
      </w:r>
      <w:r w:rsidRPr="00EF776F">
        <w:rPr>
          <w:rFonts w:ascii="Arial" w:eastAsia="Calibri" w:hAnsi="Arial" w:cs="Arial"/>
          <w:sz w:val="24"/>
          <w:szCs w:val="24"/>
        </w:rPr>
        <w:lastRenderedPageBreak/>
        <w:t xml:space="preserve">the degree of materiality and that of the risks introduced by </w:t>
      </w:r>
      <w:proofErr w:type="gramStart"/>
      <w:r w:rsidRPr="00EF776F">
        <w:rPr>
          <w:rFonts w:ascii="Arial" w:eastAsia="Calibri" w:hAnsi="Arial" w:cs="Arial"/>
          <w:sz w:val="24"/>
          <w:szCs w:val="24"/>
        </w:rPr>
        <w:t>the outsourcing</w:t>
      </w:r>
      <w:proofErr w:type="gramEnd"/>
      <w:r w:rsidRPr="00EF776F">
        <w:rPr>
          <w:rFonts w:ascii="Arial" w:eastAsia="Calibri" w:hAnsi="Arial" w:cs="Arial"/>
          <w:sz w:val="24"/>
          <w:szCs w:val="24"/>
        </w:rPr>
        <w:t xml:space="preserve"> to the financial institution or financial intermediary:</w:t>
      </w:r>
    </w:p>
    <w:p w14:paraId="71AE30FD" w14:textId="77777777" w:rsidR="00BB3C4E" w:rsidRPr="00EF776F" w:rsidRDefault="00BB3C4E" w:rsidP="001159EB">
      <w:pPr>
        <w:pStyle w:val="ListParagraph"/>
        <w:numPr>
          <w:ilvl w:val="0"/>
          <w:numId w:val="30"/>
        </w:numPr>
        <w:spacing w:after="0" w:line="360" w:lineRule="auto"/>
        <w:contextualSpacing w:val="0"/>
        <w:jc w:val="both"/>
        <w:rPr>
          <w:rFonts w:ascii="Arial" w:eastAsia="Calibri" w:hAnsi="Arial" w:cs="Arial"/>
          <w:sz w:val="24"/>
          <w:szCs w:val="24"/>
        </w:rPr>
      </w:pPr>
      <w:r w:rsidRPr="00EF776F">
        <w:rPr>
          <w:rFonts w:ascii="Arial" w:eastAsia="Calibri" w:hAnsi="Arial" w:cs="Arial"/>
          <w:sz w:val="24"/>
          <w:szCs w:val="24"/>
        </w:rPr>
        <w:t>Principle 1: Due diligence on selection and performance monitoring;</w:t>
      </w:r>
    </w:p>
    <w:p w14:paraId="429A40A3" w14:textId="77777777" w:rsidR="00BB3C4E" w:rsidRPr="00EF776F" w:rsidRDefault="00BB3C4E" w:rsidP="001159EB">
      <w:pPr>
        <w:pStyle w:val="ListParagraph"/>
        <w:numPr>
          <w:ilvl w:val="0"/>
          <w:numId w:val="30"/>
        </w:numPr>
        <w:spacing w:after="0" w:line="360" w:lineRule="auto"/>
        <w:contextualSpacing w:val="0"/>
        <w:jc w:val="both"/>
        <w:rPr>
          <w:rFonts w:ascii="Arial" w:eastAsia="Calibri" w:hAnsi="Arial" w:cs="Arial"/>
          <w:sz w:val="24"/>
          <w:szCs w:val="24"/>
        </w:rPr>
      </w:pPr>
      <w:r w:rsidRPr="00EF776F">
        <w:rPr>
          <w:rFonts w:ascii="Arial" w:eastAsia="Calibri" w:hAnsi="Arial" w:cs="Arial"/>
          <w:sz w:val="24"/>
          <w:szCs w:val="24"/>
        </w:rPr>
        <w:t>Principle 2: The contract with a service provider;</w:t>
      </w:r>
    </w:p>
    <w:p w14:paraId="32AE8841" w14:textId="77777777" w:rsidR="00BB3C4E" w:rsidRPr="00EF776F" w:rsidRDefault="00BB3C4E" w:rsidP="001159EB">
      <w:pPr>
        <w:pStyle w:val="ListParagraph"/>
        <w:numPr>
          <w:ilvl w:val="0"/>
          <w:numId w:val="30"/>
        </w:numPr>
        <w:spacing w:after="0" w:line="360" w:lineRule="auto"/>
        <w:contextualSpacing w:val="0"/>
        <w:jc w:val="both"/>
        <w:rPr>
          <w:rFonts w:ascii="Arial" w:eastAsia="Calibri" w:hAnsi="Arial" w:cs="Arial"/>
          <w:sz w:val="24"/>
          <w:szCs w:val="24"/>
        </w:rPr>
      </w:pPr>
      <w:r w:rsidRPr="00EF776F">
        <w:rPr>
          <w:rFonts w:ascii="Arial" w:eastAsia="Calibri" w:hAnsi="Arial" w:cs="Arial"/>
          <w:sz w:val="24"/>
          <w:szCs w:val="24"/>
        </w:rPr>
        <w:t>Principle 3: Information technology security, business resilience, continuity, and disaster recovery;</w:t>
      </w:r>
    </w:p>
    <w:p w14:paraId="6CADF3B0" w14:textId="77777777" w:rsidR="00BB3C4E" w:rsidRPr="00EF776F" w:rsidRDefault="00BB3C4E" w:rsidP="001159EB">
      <w:pPr>
        <w:pStyle w:val="ListParagraph"/>
        <w:numPr>
          <w:ilvl w:val="0"/>
          <w:numId w:val="30"/>
        </w:numPr>
        <w:spacing w:after="0" w:line="360" w:lineRule="auto"/>
        <w:contextualSpacing w:val="0"/>
        <w:jc w:val="both"/>
        <w:rPr>
          <w:rFonts w:ascii="Arial" w:eastAsia="Calibri" w:hAnsi="Arial" w:cs="Arial"/>
          <w:sz w:val="24"/>
          <w:szCs w:val="24"/>
        </w:rPr>
      </w:pPr>
      <w:r w:rsidRPr="00EF776F">
        <w:rPr>
          <w:rFonts w:ascii="Arial" w:eastAsia="Calibri" w:hAnsi="Arial" w:cs="Arial"/>
          <w:sz w:val="24"/>
          <w:szCs w:val="24"/>
        </w:rPr>
        <w:t>Principle 4: Confidentiality;</w:t>
      </w:r>
    </w:p>
    <w:p w14:paraId="686A8B1D" w14:textId="77777777" w:rsidR="00BB3C4E" w:rsidRPr="00EF776F" w:rsidRDefault="00BB3C4E" w:rsidP="001159EB">
      <w:pPr>
        <w:pStyle w:val="ListParagraph"/>
        <w:numPr>
          <w:ilvl w:val="0"/>
          <w:numId w:val="30"/>
        </w:numPr>
        <w:spacing w:after="0" w:line="360" w:lineRule="auto"/>
        <w:contextualSpacing w:val="0"/>
        <w:jc w:val="both"/>
        <w:rPr>
          <w:rFonts w:ascii="Arial" w:eastAsia="Calibri" w:hAnsi="Arial" w:cs="Arial"/>
          <w:sz w:val="24"/>
          <w:szCs w:val="24"/>
        </w:rPr>
      </w:pPr>
      <w:r w:rsidRPr="00EF776F">
        <w:rPr>
          <w:rFonts w:ascii="Arial" w:eastAsia="Calibri" w:hAnsi="Arial" w:cs="Arial"/>
          <w:sz w:val="24"/>
          <w:szCs w:val="24"/>
        </w:rPr>
        <w:t>Principle 5: Concentration of outsourcing arrangements;</w:t>
      </w:r>
    </w:p>
    <w:p w14:paraId="5A67D231" w14:textId="58AF3E52" w:rsidR="00BB3C4E" w:rsidRPr="00EF776F" w:rsidRDefault="00BB3C4E" w:rsidP="001159EB">
      <w:pPr>
        <w:pStyle w:val="ListParagraph"/>
        <w:numPr>
          <w:ilvl w:val="0"/>
          <w:numId w:val="30"/>
        </w:numPr>
        <w:spacing w:after="0" w:line="360" w:lineRule="auto"/>
        <w:contextualSpacing w:val="0"/>
        <w:jc w:val="both"/>
        <w:rPr>
          <w:rFonts w:ascii="Arial" w:eastAsia="Calibri" w:hAnsi="Arial" w:cs="Arial"/>
          <w:sz w:val="24"/>
          <w:szCs w:val="24"/>
        </w:rPr>
      </w:pPr>
      <w:r w:rsidRPr="00EF776F">
        <w:rPr>
          <w:rFonts w:ascii="Arial" w:eastAsia="Calibri" w:hAnsi="Arial" w:cs="Arial"/>
          <w:sz w:val="24"/>
          <w:szCs w:val="24"/>
        </w:rPr>
        <w:t xml:space="preserve">Principle 6: Access to data, </w:t>
      </w:r>
      <w:r w:rsidR="001B6B08" w:rsidRPr="00EF776F">
        <w:rPr>
          <w:rFonts w:ascii="Arial" w:eastAsia="Calibri" w:hAnsi="Arial" w:cs="Arial"/>
          <w:sz w:val="24"/>
          <w:szCs w:val="24"/>
        </w:rPr>
        <w:t>premises,</w:t>
      </w:r>
      <w:r w:rsidRPr="00EF776F">
        <w:rPr>
          <w:rFonts w:ascii="Arial" w:eastAsia="Calibri" w:hAnsi="Arial" w:cs="Arial"/>
          <w:sz w:val="24"/>
          <w:szCs w:val="24"/>
        </w:rPr>
        <w:t xml:space="preserve"> and personnel; and</w:t>
      </w:r>
    </w:p>
    <w:p w14:paraId="5BF788E7" w14:textId="77777777" w:rsidR="00BB3C4E" w:rsidRPr="00EF776F" w:rsidRDefault="00BB3C4E" w:rsidP="001159EB">
      <w:pPr>
        <w:pStyle w:val="ListParagraph"/>
        <w:numPr>
          <w:ilvl w:val="0"/>
          <w:numId w:val="30"/>
        </w:numPr>
        <w:spacing w:after="0" w:line="360" w:lineRule="auto"/>
        <w:contextualSpacing w:val="0"/>
        <w:jc w:val="both"/>
        <w:rPr>
          <w:rFonts w:ascii="Arial" w:eastAsia="Calibri" w:hAnsi="Arial" w:cs="Arial"/>
          <w:sz w:val="24"/>
          <w:szCs w:val="24"/>
        </w:rPr>
      </w:pPr>
      <w:r w:rsidRPr="00EF776F">
        <w:rPr>
          <w:rFonts w:ascii="Arial" w:eastAsia="Calibri" w:hAnsi="Arial" w:cs="Arial"/>
          <w:sz w:val="24"/>
          <w:szCs w:val="24"/>
        </w:rPr>
        <w:t>Principle 7: Termination of outsourcing.</w:t>
      </w:r>
    </w:p>
    <w:p w14:paraId="424BDD5C" w14:textId="77777777" w:rsidR="00BB3C4E" w:rsidRPr="00EF776F" w:rsidRDefault="00BB3C4E" w:rsidP="00BB3C4E">
      <w:pPr>
        <w:pStyle w:val="ListParagraph"/>
        <w:spacing w:after="0" w:line="360" w:lineRule="auto"/>
        <w:contextualSpacing w:val="0"/>
        <w:jc w:val="both"/>
        <w:rPr>
          <w:rFonts w:ascii="Arial" w:eastAsia="Calibri" w:hAnsi="Arial" w:cs="Arial"/>
          <w:sz w:val="24"/>
          <w:szCs w:val="24"/>
        </w:rPr>
      </w:pPr>
    </w:p>
    <w:p w14:paraId="7377EB49" w14:textId="77777777" w:rsidR="00BB3C4E" w:rsidRPr="00EF776F" w:rsidRDefault="00BB3C4E" w:rsidP="00C92780">
      <w:pPr>
        <w:pStyle w:val="ListParagraph"/>
        <w:numPr>
          <w:ilvl w:val="1"/>
          <w:numId w:val="39"/>
        </w:numPr>
        <w:spacing w:line="360" w:lineRule="auto"/>
        <w:contextualSpacing w:val="0"/>
        <w:jc w:val="both"/>
        <w:rPr>
          <w:rFonts w:ascii="Arial" w:eastAsia="Calibri" w:hAnsi="Arial" w:cs="Arial"/>
          <w:sz w:val="24"/>
          <w:szCs w:val="24"/>
        </w:rPr>
      </w:pPr>
      <w:r w:rsidRPr="00EF776F">
        <w:rPr>
          <w:rFonts w:ascii="Arial" w:eastAsia="Calibri" w:hAnsi="Arial" w:cs="Arial"/>
          <w:sz w:val="24"/>
          <w:szCs w:val="24"/>
        </w:rPr>
        <w:t xml:space="preserve">In terms of clause 15(1) of the Outsourcing Standard, a financial institution or financial intermediary must demonstrate to NAMFISA, as required, that in assessing the options for outsourcing, they have – </w:t>
      </w:r>
    </w:p>
    <w:p w14:paraId="5A8A39B1" w14:textId="77777777" w:rsidR="00BB3C4E" w:rsidRPr="00EF776F" w:rsidRDefault="00BB3C4E" w:rsidP="001159EB">
      <w:pPr>
        <w:pStyle w:val="ListParagraph"/>
        <w:numPr>
          <w:ilvl w:val="0"/>
          <w:numId w:val="31"/>
        </w:numPr>
        <w:spacing w:after="0" w:line="360" w:lineRule="auto"/>
        <w:contextualSpacing w:val="0"/>
        <w:jc w:val="both"/>
        <w:rPr>
          <w:rFonts w:ascii="Arial" w:eastAsia="Calibri" w:hAnsi="Arial" w:cs="Arial"/>
          <w:sz w:val="24"/>
          <w:szCs w:val="24"/>
        </w:rPr>
      </w:pPr>
      <w:r w:rsidRPr="00EF776F">
        <w:rPr>
          <w:rFonts w:ascii="Arial" w:eastAsia="Calibri" w:hAnsi="Arial" w:cs="Arial"/>
          <w:sz w:val="24"/>
          <w:szCs w:val="24"/>
        </w:rPr>
        <w:t>Complied with the Outsourcing Standard and considered all seven outsourcing principles specified under the Outsourcing Standard; and</w:t>
      </w:r>
    </w:p>
    <w:p w14:paraId="03D423FB" w14:textId="77777777" w:rsidR="00BB3C4E" w:rsidRPr="00EF776F" w:rsidRDefault="00BB3C4E" w:rsidP="001159EB">
      <w:pPr>
        <w:pStyle w:val="ListParagraph"/>
        <w:numPr>
          <w:ilvl w:val="0"/>
          <w:numId w:val="31"/>
        </w:numPr>
        <w:spacing w:after="0" w:line="360" w:lineRule="auto"/>
        <w:contextualSpacing w:val="0"/>
        <w:jc w:val="both"/>
        <w:rPr>
          <w:rFonts w:ascii="Arial" w:eastAsia="Calibri" w:hAnsi="Arial" w:cs="Arial"/>
          <w:sz w:val="24"/>
          <w:szCs w:val="24"/>
        </w:rPr>
      </w:pPr>
      <w:r w:rsidRPr="00EF776F">
        <w:rPr>
          <w:rFonts w:ascii="Arial" w:eastAsia="Calibri" w:hAnsi="Arial" w:cs="Arial"/>
          <w:sz w:val="24"/>
          <w:szCs w:val="24"/>
        </w:rPr>
        <w:t xml:space="preserve">ensured that – </w:t>
      </w:r>
    </w:p>
    <w:p w14:paraId="7C74FE24" w14:textId="3B48DB96" w:rsidR="00BB3C4E" w:rsidRPr="00EF776F" w:rsidRDefault="00BB3C4E" w:rsidP="001159EB">
      <w:pPr>
        <w:pStyle w:val="ListParagraph"/>
        <w:numPr>
          <w:ilvl w:val="1"/>
          <w:numId w:val="32"/>
        </w:numPr>
        <w:spacing w:after="0" w:line="360" w:lineRule="auto"/>
        <w:contextualSpacing w:val="0"/>
        <w:jc w:val="both"/>
        <w:rPr>
          <w:rFonts w:ascii="Arial" w:eastAsia="Calibri" w:hAnsi="Arial" w:cs="Arial"/>
          <w:sz w:val="24"/>
          <w:szCs w:val="24"/>
        </w:rPr>
      </w:pPr>
      <w:r w:rsidRPr="00EF776F">
        <w:rPr>
          <w:rFonts w:ascii="Arial" w:eastAsia="Calibri" w:hAnsi="Arial" w:cs="Arial"/>
          <w:sz w:val="24"/>
          <w:szCs w:val="24"/>
        </w:rPr>
        <w:t xml:space="preserve">risks associated with </w:t>
      </w:r>
      <w:proofErr w:type="gramStart"/>
      <w:r w:rsidRPr="00EF776F">
        <w:rPr>
          <w:rFonts w:ascii="Arial" w:eastAsia="Calibri" w:hAnsi="Arial" w:cs="Arial"/>
          <w:sz w:val="24"/>
          <w:szCs w:val="24"/>
        </w:rPr>
        <w:t>the outsourcing</w:t>
      </w:r>
      <w:proofErr w:type="gramEnd"/>
      <w:r w:rsidRPr="00EF776F">
        <w:rPr>
          <w:rFonts w:ascii="Arial" w:eastAsia="Calibri" w:hAnsi="Arial" w:cs="Arial"/>
          <w:sz w:val="24"/>
          <w:szCs w:val="24"/>
        </w:rPr>
        <w:t xml:space="preserve"> are appropriately assessed, monitored, </w:t>
      </w:r>
      <w:r w:rsidR="001B6B08" w:rsidRPr="00EF776F">
        <w:rPr>
          <w:rFonts w:ascii="Arial" w:eastAsia="Calibri" w:hAnsi="Arial" w:cs="Arial"/>
          <w:sz w:val="24"/>
          <w:szCs w:val="24"/>
        </w:rPr>
        <w:t>managed,</w:t>
      </w:r>
      <w:r w:rsidRPr="00EF776F">
        <w:rPr>
          <w:rFonts w:ascii="Arial" w:eastAsia="Calibri" w:hAnsi="Arial" w:cs="Arial"/>
          <w:sz w:val="24"/>
          <w:szCs w:val="24"/>
        </w:rPr>
        <w:t xml:space="preserve"> and regularly reviewed; and</w:t>
      </w:r>
    </w:p>
    <w:p w14:paraId="2F46A07E" w14:textId="77777777" w:rsidR="00BB3C4E" w:rsidRPr="00EF776F" w:rsidRDefault="00BB3C4E" w:rsidP="001159EB">
      <w:pPr>
        <w:pStyle w:val="ListParagraph"/>
        <w:numPr>
          <w:ilvl w:val="1"/>
          <w:numId w:val="32"/>
        </w:numPr>
        <w:spacing w:after="0" w:line="360" w:lineRule="auto"/>
        <w:contextualSpacing w:val="0"/>
        <w:jc w:val="both"/>
        <w:rPr>
          <w:rFonts w:ascii="Arial" w:eastAsia="Calibri" w:hAnsi="Arial" w:cs="Arial"/>
          <w:sz w:val="24"/>
          <w:szCs w:val="24"/>
        </w:rPr>
      </w:pPr>
      <w:r w:rsidRPr="00EF776F">
        <w:rPr>
          <w:rFonts w:ascii="Arial" w:eastAsia="Calibri" w:hAnsi="Arial" w:cs="Arial"/>
          <w:sz w:val="24"/>
          <w:szCs w:val="24"/>
        </w:rPr>
        <w:t xml:space="preserve">an internal audit function, or in situations where internal audit capabilities do not exist, an alternative arrangement is in place to review any proposed outsourcing, and to regularly review and report to the board, audit committee or senior management on the financial </w:t>
      </w:r>
      <w:proofErr w:type="gramStart"/>
      <w:r w:rsidRPr="00EF776F">
        <w:rPr>
          <w:rFonts w:ascii="Arial" w:eastAsia="Calibri" w:hAnsi="Arial" w:cs="Arial"/>
          <w:sz w:val="24"/>
          <w:szCs w:val="24"/>
        </w:rPr>
        <w:t>institution’s</w:t>
      </w:r>
      <w:proofErr w:type="gramEnd"/>
      <w:r w:rsidRPr="00EF776F">
        <w:rPr>
          <w:rFonts w:ascii="Arial" w:eastAsia="Calibri" w:hAnsi="Arial" w:cs="Arial"/>
          <w:sz w:val="24"/>
          <w:szCs w:val="24"/>
        </w:rPr>
        <w:t xml:space="preserve"> or financial intermediary’s compliance to their outsourcing policy.</w:t>
      </w:r>
    </w:p>
    <w:p w14:paraId="4387CD87" w14:textId="77777777" w:rsidR="00BB3C4E" w:rsidRPr="00EF776F" w:rsidRDefault="00BB3C4E" w:rsidP="00BB3C4E">
      <w:pPr>
        <w:pStyle w:val="ListParagraph"/>
        <w:spacing w:after="0" w:line="360" w:lineRule="auto"/>
        <w:contextualSpacing w:val="0"/>
        <w:jc w:val="both"/>
        <w:rPr>
          <w:rFonts w:ascii="Arial" w:eastAsia="Calibri" w:hAnsi="Arial" w:cs="Arial"/>
          <w:sz w:val="24"/>
          <w:szCs w:val="24"/>
        </w:rPr>
      </w:pPr>
    </w:p>
    <w:p w14:paraId="7D12F793" w14:textId="3AE2B166" w:rsidR="00501E22" w:rsidRDefault="00C82A24" w:rsidP="00C92780">
      <w:pPr>
        <w:pStyle w:val="ListParagraph"/>
        <w:numPr>
          <w:ilvl w:val="1"/>
          <w:numId w:val="39"/>
        </w:numPr>
        <w:spacing w:line="360" w:lineRule="auto"/>
        <w:contextualSpacing w:val="0"/>
        <w:jc w:val="both"/>
        <w:rPr>
          <w:rFonts w:ascii="Arial" w:eastAsia="Calibri" w:hAnsi="Arial" w:cs="Arial"/>
          <w:sz w:val="24"/>
          <w:szCs w:val="24"/>
        </w:rPr>
      </w:pPr>
      <w:r>
        <w:rPr>
          <w:rFonts w:ascii="Arial" w:eastAsia="Calibri" w:hAnsi="Arial" w:cs="Arial"/>
          <w:sz w:val="24"/>
          <w:szCs w:val="24"/>
        </w:rPr>
        <w:t>I</w:t>
      </w:r>
      <w:r w:rsidR="00501E22">
        <w:rPr>
          <w:rFonts w:ascii="Arial" w:eastAsia="Calibri" w:hAnsi="Arial" w:cs="Arial"/>
          <w:sz w:val="24"/>
          <w:szCs w:val="24"/>
        </w:rPr>
        <w:t xml:space="preserve">n terms of clause 17(2) of the Outsourcing Standard, a financial institution or financial intermediary must, prior to </w:t>
      </w:r>
      <w:proofErr w:type="gramStart"/>
      <w:r w:rsidR="00501E22">
        <w:rPr>
          <w:rFonts w:ascii="Arial" w:eastAsia="Calibri" w:hAnsi="Arial" w:cs="Arial"/>
          <w:sz w:val="24"/>
          <w:szCs w:val="24"/>
        </w:rPr>
        <w:t>entering into</w:t>
      </w:r>
      <w:proofErr w:type="gramEnd"/>
      <w:r w:rsidR="00501E22">
        <w:rPr>
          <w:rFonts w:ascii="Arial" w:eastAsia="Calibri" w:hAnsi="Arial" w:cs="Arial"/>
          <w:sz w:val="24"/>
          <w:szCs w:val="24"/>
        </w:rPr>
        <w:t xml:space="preserve"> an </w:t>
      </w:r>
      <w:proofErr w:type="gramStart"/>
      <w:r w:rsidR="00501E22">
        <w:rPr>
          <w:rFonts w:ascii="Arial" w:eastAsia="Calibri" w:hAnsi="Arial" w:cs="Arial"/>
          <w:sz w:val="24"/>
          <w:szCs w:val="24"/>
        </w:rPr>
        <w:t>off-</w:t>
      </w:r>
      <w:proofErr w:type="spellStart"/>
      <w:r w:rsidR="00501E22">
        <w:rPr>
          <w:rFonts w:ascii="Arial" w:eastAsia="Calibri" w:hAnsi="Arial" w:cs="Arial"/>
          <w:sz w:val="24"/>
          <w:szCs w:val="24"/>
        </w:rPr>
        <w:t>shoring</w:t>
      </w:r>
      <w:proofErr w:type="spellEnd"/>
      <w:proofErr w:type="gramEnd"/>
      <w:r w:rsidR="00501E22">
        <w:rPr>
          <w:rFonts w:ascii="Arial" w:eastAsia="Calibri" w:hAnsi="Arial" w:cs="Arial"/>
          <w:sz w:val="24"/>
          <w:szCs w:val="24"/>
        </w:rPr>
        <w:t xml:space="preserve"> arrangement with a service provider – </w:t>
      </w:r>
    </w:p>
    <w:p w14:paraId="30B9F17F" w14:textId="595C930B" w:rsidR="00501E22" w:rsidRDefault="00501E22" w:rsidP="001159EB">
      <w:pPr>
        <w:pStyle w:val="ListParagraph"/>
        <w:numPr>
          <w:ilvl w:val="0"/>
          <w:numId w:val="33"/>
        </w:numPr>
        <w:spacing w:after="0" w:line="360" w:lineRule="auto"/>
        <w:contextualSpacing w:val="0"/>
        <w:jc w:val="both"/>
        <w:rPr>
          <w:rFonts w:ascii="Arial" w:eastAsia="Calibri" w:hAnsi="Arial" w:cs="Arial"/>
          <w:sz w:val="24"/>
          <w:szCs w:val="24"/>
        </w:rPr>
      </w:pPr>
      <w:r>
        <w:rPr>
          <w:rFonts w:ascii="Arial" w:eastAsia="Calibri" w:hAnsi="Arial" w:cs="Arial"/>
          <w:sz w:val="24"/>
          <w:szCs w:val="24"/>
        </w:rPr>
        <w:lastRenderedPageBreak/>
        <w:t>seek written approval from NAMFISA and provide detailed justification why the function or activity cannot be feasibly conducted in Namibia; and</w:t>
      </w:r>
    </w:p>
    <w:p w14:paraId="465CB2E6" w14:textId="508427C2" w:rsidR="00501E22" w:rsidRPr="00EF776F" w:rsidRDefault="00501E22" w:rsidP="001159EB">
      <w:pPr>
        <w:pStyle w:val="ListParagraph"/>
        <w:numPr>
          <w:ilvl w:val="0"/>
          <w:numId w:val="33"/>
        </w:numPr>
        <w:spacing w:after="0" w:line="360" w:lineRule="auto"/>
        <w:contextualSpacing w:val="0"/>
        <w:jc w:val="both"/>
        <w:rPr>
          <w:rFonts w:ascii="Arial" w:eastAsia="Calibri" w:hAnsi="Arial" w:cs="Arial"/>
          <w:sz w:val="24"/>
          <w:szCs w:val="24"/>
        </w:rPr>
      </w:pPr>
      <w:r>
        <w:rPr>
          <w:rFonts w:ascii="Arial" w:eastAsia="Calibri" w:hAnsi="Arial" w:cs="Arial"/>
          <w:sz w:val="24"/>
          <w:szCs w:val="24"/>
        </w:rPr>
        <w:t xml:space="preserve">assess and ensure that the risks of the </w:t>
      </w:r>
      <w:proofErr w:type="gramStart"/>
      <w:r>
        <w:rPr>
          <w:rFonts w:ascii="Arial" w:eastAsia="Calibri" w:hAnsi="Arial" w:cs="Arial"/>
          <w:sz w:val="24"/>
          <w:szCs w:val="24"/>
        </w:rPr>
        <w:t>off-</w:t>
      </w:r>
      <w:proofErr w:type="spellStart"/>
      <w:r>
        <w:rPr>
          <w:rFonts w:ascii="Arial" w:eastAsia="Calibri" w:hAnsi="Arial" w:cs="Arial"/>
          <w:sz w:val="24"/>
          <w:szCs w:val="24"/>
        </w:rPr>
        <w:t>shoring</w:t>
      </w:r>
      <w:proofErr w:type="spellEnd"/>
      <w:proofErr w:type="gramEnd"/>
      <w:r>
        <w:rPr>
          <w:rFonts w:ascii="Arial" w:eastAsia="Calibri" w:hAnsi="Arial" w:cs="Arial"/>
          <w:sz w:val="24"/>
          <w:szCs w:val="24"/>
        </w:rPr>
        <w:t xml:space="preserve"> arrangement are adequately addressed in the financial </w:t>
      </w:r>
      <w:proofErr w:type="gramStart"/>
      <w:r>
        <w:rPr>
          <w:rFonts w:ascii="Arial" w:eastAsia="Calibri" w:hAnsi="Arial" w:cs="Arial"/>
          <w:sz w:val="24"/>
          <w:szCs w:val="24"/>
        </w:rPr>
        <w:t>institution’s</w:t>
      </w:r>
      <w:proofErr w:type="gramEnd"/>
      <w:r>
        <w:rPr>
          <w:rFonts w:ascii="Arial" w:eastAsia="Calibri" w:hAnsi="Arial" w:cs="Arial"/>
          <w:sz w:val="24"/>
          <w:szCs w:val="24"/>
        </w:rPr>
        <w:t xml:space="preserve"> or financial intermediary’s risk management framework.</w:t>
      </w:r>
    </w:p>
    <w:p w14:paraId="575EF91D" w14:textId="77777777" w:rsidR="00501E22" w:rsidRDefault="00501E22" w:rsidP="004211F6">
      <w:pPr>
        <w:pStyle w:val="ListParagraph"/>
        <w:spacing w:after="0" w:line="360" w:lineRule="auto"/>
        <w:contextualSpacing w:val="0"/>
        <w:jc w:val="both"/>
        <w:rPr>
          <w:rFonts w:ascii="Arial" w:eastAsia="Calibri" w:hAnsi="Arial" w:cs="Arial"/>
          <w:sz w:val="24"/>
          <w:szCs w:val="24"/>
        </w:rPr>
      </w:pPr>
    </w:p>
    <w:p w14:paraId="1E1F47C0" w14:textId="1439348E" w:rsidR="001F4BB3" w:rsidRPr="004211F6" w:rsidRDefault="00BB3C4E" w:rsidP="00C92780">
      <w:pPr>
        <w:pStyle w:val="ListParagraph"/>
        <w:numPr>
          <w:ilvl w:val="1"/>
          <w:numId w:val="39"/>
        </w:numPr>
        <w:spacing w:after="0" w:line="360" w:lineRule="auto"/>
        <w:contextualSpacing w:val="0"/>
        <w:jc w:val="both"/>
        <w:rPr>
          <w:rFonts w:ascii="Arial" w:eastAsia="Calibri" w:hAnsi="Arial" w:cs="Arial"/>
          <w:sz w:val="24"/>
          <w:szCs w:val="24"/>
        </w:rPr>
      </w:pPr>
      <w:r w:rsidRPr="00EF776F">
        <w:rPr>
          <w:rFonts w:ascii="Arial" w:eastAsia="Calibri" w:hAnsi="Arial" w:cs="Arial"/>
          <w:sz w:val="24"/>
          <w:szCs w:val="24"/>
        </w:rPr>
        <w:t xml:space="preserve">A financial institution or financial intermediary must notify NAMFISA, in writing not later than 30 business days after entering into an outsourcing agreement, of such agreement in accordance with clause 18(1), and must further notify NAMFISA, in writing not later than 30 business days after an extension, renewal or amendment of an outsourcing agreement, of such extension, renewal or amendment in accordance with clause 18(2). </w:t>
      </w:r>
      <w:r w:rsidR="005A5071">
        <w:rPr>
          <w:rFonts w:ascii="Arial" w:eastAsia="Calibri" w:hAnsi="Arial" w:cs="Arial"/>
          <w:sz w:val="24"/>
          <w:szCs w:val="24"/>
        </w:rPr>
        <w:t>In terms of clause 18(3), a</w:t>
      </w:r>
      <w:r w:rsidRPr="00EF776F">
        <w:rPr>
          <w:rFonts w:ascii="Arial" w:eastAsia="Calibri" w:hAnsi="Arial" w:cs="Arial"/>
          <w:sz w:val="24"/>
          <w:szCs w:val="24"/>
        </w:rPr>
        <w:t>ny notification made to NAMFISA in terms of sub-clauses (1) or (2) must also be accompanied by a summary of the key risks involved with the outsourcing, and the mitigation strategies put in place to address those risks.</w:t>
      </w:r>
    </w:p>
    <w:p w14:paraId="181020B4" w14:textId="77777777" w:rsidR="00BB3C4E" w:rsidRPr="00EF776F" w:rsidRDefault="00BB3C4E" w:rsidP="00BB3C4E">
      <w:pPr>
        <w:pStyle w:val="ListParagraph"/>
        <w:spacing w:after="0" w:line="360" w:lineRule="auto"/>
        <w:contextualSpacing w:val="0"/>
        <w:jc w:val="both"/>
        <w:rPr>
          <w:rFonts w:ascii="Arial" w:eastAsia="Calibri" w:hAnsi="Arial" w:cs="Arial"/>
          <w:sz w:val="24"/>
          <w:szCs w:val="24"/>
        </w:rPr>
      </w:pPr>
    </w:p>
    <w:p w14:paraId="5049C633" w14:textId="7C9B9ECE" w:rsidR="00736FE0" w:rsidRDefault="00BB3C4E" w:rsidP="00C92780">
      <w:pPr>
        <w:pStyle w:val="ListParagraph"/>
        <w:numPr>
          <w:ilvl w:val="1"/>
          <w:numId w:val="39"/>
        </w:numPr>
        <w:spacing w:after="0" w:line="360" w:lineRule="auto"/>
        <w:contextualSpacing w:val="0"/>
        <w:jc w:val="both"/>
        <w:rPr>
          <w:rFonts w:ascii="Arial" w:eastAsia="Calibri" w:hAnsi="Arial" w:cs="Arial"/>
          <w:sz w:val="24"/>
          <w:szCs w:val="24"/>
        </w:rPr>
      </w:pPr>
      <w:r w:rsidRPr="00EF776F">
        <w:rPr>
          <w:rFonts w:ascii="Arial" w:eastAsia="Calibri" w:hAnsi="Arial" w:cs="Arial"/>
          <w:sz w:val="24"/>
          <w:szCs w:val="24"/>
        </w:rPr>
        <w:t>Clause 19(1)</w:t>
      </w:r>
      <w:r w:rsidR="00931E08">
        <w:rPr>
          <w:rFonts w:ascii="Arial" w:eastAsia="Calibri" w:hAnsi="Arial" w:cs="Arial"/>
          <w:sz w:val="24"/>
          <w:szCs w:val="24"/>
        </w:rPr>
        <w:t xml:space="preserve"> and 19(2)</w:t>
      </w:r>
      <w:r w:rsidRPr="00EF776F">
        <w:rPr>
          <w:rFonts w:ascii="Arial" w:eastAsia="Calibri" w:hAnsi="Arial" w:cs="Arial"/>
          <w:sz w:val="24"/>
          <w:szCs w:val="24"/>
        </w:rPr>
        <w:t xml:space="preserve"> of the Outsourcing Standard </w:t>
      </w:r>
      <w:proofErr w:type="gramStart"/>
      <w:r w:rsidRPr="00EF776F">
        <w:rPr>
          <w:rFonts w:ascii="Arial" w:eastAsia="Calibri" w:hAnsi="Arial" w:cs="Arial"/>
          <w:sz w:val="24"/>
          <w:szCs w:val="24"/>
        </w:rPr>
        <w:t>provides</w:t>
      </w:r>
      <w:proofErr w:type="gramEnd"/>
      <w:r w:rsidRPr="00EF776F">
        <w:rPr>
          <w:rFonts w:ascii="Arial" w:eastAsia="Calibri" w:hAnsi="Arial" w:cs="Arial"/>
          <w:sz w:val="24"/>
          <w:szCs w:val="24"/>
        </w:rPr>
        <w:t xml:space="preserve"> a transitional period of 12 months from 1 May 2026 in respect of existing outsourcing arrangements.</w:t>
      </w:r>
    </w:p>
    <w:p w14:paraId="638494C1" w14:textId="77777777" w:rsidR="004211F6" w:rsidRDefault="004211F6" w:rsidP="00736FE0">
      <w:pPr>
        <w:spacing w:after="0" w:line="360" w:lineRule="auto"/>
        <w:jc w:val="both"/>
        <w:rPr>
          <w:rFonts w:eastAsia="Calibri"/>
        </w:rPr>
      </w:pPr>
    </w:p>
    <w:p w14:paraId="639932B5" w14:textId="3F420A15" w:rsidR="00736FE0" w:rsidRDefault="00736FE0" w:rsidP="00C92780">
      <w:pPr>
        <w:pStyle w:val="ListParagraph"/>
        <w:numPr>
          <w:ilvl w:val="0"/>
          <w:numId w:val="39"/>
        </w:numPr>
        <w:spacing w:line="360" w:lineRule="auto"/>
        <w:ind w:left="720" w:hanging="720"/>
        <w:jc w:val="both"/>
        <w:rPr>
          <w:rFonts w:ascii="Arial" w:eastAsia="Times New Roman" w:hAnsi="Arial" w:cs="Arial"/>
          <w:b/>
          <w:bCs/>
          <w:sz w:val="24"/>
          <w:szCs w:val="24"/>
        </w:rPr>
      </w:pPr>
      <w:r w:rsidRPr="004211F6">
        <w:rPr>
          <w:rFonts w:ascii="Arial" w:eastAsia="Times New Roman" w:hAnsi="Arial" w:cs="Arial"/>
          <w:b/>
          <w:bCs/>
          <w:sz w:val="24"/>
          <w:szCs w:val="24"/>
        </w:rPr>
        <w:t xml:space="preserve">ANNUAL FINANCIAL </w:t>
      </w:r>
      <w:r w:rsidR="00187AF2">
        <w:rPr>
          <w:rFonts w:ascii="Arial" w:eastAsia="Times New Roman" w:hAnsi="Arial" w:cs="Arial"/>
          <w:b/>
          <w:bCs/>
          <w:sz w:val="24"/>
          <w:szCs w:val="24"/>
        </w:rPr>
        <w:t xml:space="preserve">STATEMENTS </w:t>
      </w:r>
      <w:r w:rsidRPr="004211F6">
        <w:rPr>
          <w:rFonts w:ascii="Arial" w:eastAsia="Times New Roman" w:hAnsi="Arial" w:cs="Arial"/>
          <w:b/>
          <w:bCs/>
          <w:sz w:val="24"/>
          <w:szCs w:val="24"/>
        </w:rPr>
        <w:t>REPORTING REQUIREMENTS</w:t>
      </w:r>
    </w:p>
    <w:p w14:paraId="53AB851A" w14:textId="77777777" w:rsidR="00257117" w:rsidRDefault="00257117" w:rsidP="00257117">
      <w:pPr>
        <w:pStyle w:val="ListParagraph"/>
        <w:spacing w:line="360" w:lineRule="auto"/>
        <w:jc w:val="both"/>
        <w:rPr>
          <w:rFonts w:ascii="Arial" w:eastAsia="Times New Roman" w:hAnsi="Arial" w:cs="Arial"/>
          <w:sz w:val="24"/>
          <w:szCs w:val="24"/>
        </w:rPr>
      </w:pPr>
    </w:p>
    <w:p w14:paraId="0BB3899A" w14:textId="27DC90CB" w:rsidR="00C92780" w:rsidRPr="00322D91" w:rsidRDefault="00736FE0" w:rsidP="00322D91">
      <w:pPr>
        <w:pStyle w:val="ListParagraph"/>
        <w:numPr>
          <w:ilvl w:val="1"/>
          <w:numId w:val="39"/>
        </w:numPr>
        <w:spacing w:line="360" w:lineRule="auto"/>
        <w:jc w:val="both"/>
        <w:rPr>
          <w:rFonts w:ascii="Arial" w:eastAsia="Times New Roman" w:hAnsi="Arial" w:cs="Arial"/>
          <w:sz w:val="24"/>
          <w:szCs w:val="24"/>
        </w:rPr>
      </w:pPr>
      <w:r w:rsidRPr="00322D91">
        <w:rPr>
          <w:rFonts w:ascii="Arial" w:eastAsia="Times New Roman" w:hAnsi="Arial" w:cs="Arial"/>
          <w:sz w:val="24"/>
          <w:szCs w:val="24"/>
        </w:rPr>
        <w:t xml:space="preserve">In accordance with section </w:t>
      </w:r>
      <w:r w:rsidR="431BEBE3" w:rsidRPr="00322D91">
        <w:rPr>
          <w:rFonts w:ascii="Arial" w:eastAsia="Times New Roman" w:hAnsi="Arial" w:cs="Arial"/>
          <w:sz w:val="24"/>
          <w:szCs w:val="24"/>
        </w:rPr>
        <w:t>401(</w:t>
      </w:r>
      <w:r w:rsidR="005C7924" w:rsidRPr="00322D91">
        <w:rPr>
          <w:rFonts w:ascii="Arial" w:eastAsia="Times New Roman" w:hAnsi="Arial" w:cs="Arial"/>
          <w:sz w:val="24"/>
          <w:szCs w:val="24"/>
        </w:rPr>
        <w:t>11</w:t>
      </w:r>
      <w:r w:rsidR="008447A4" w:rsidRPr="00322D91">
        <w:rPr>
          <w:rFonts w:ascii="Arial" w:eastAsia="Times New Roman" w:hAnsi="Arial" w:cs="Arial"/>
          <w:sz w:val="24"/>
          <w:szCs w:val="24"/>
        </w:rPr>
        <w:t>) and (</w:t>
      </w:r>
      <w:r w:rsidR="431BEBE3" w:rsidRPr="00322D91">
        <w:rPr>
          <w:rFonts w:ascii="Arial" w:eastAsia="Times New Roman" w:hAnsi="Arial" w:cs="Arial"/>
          <w:sz w:val="24"/>
          <w:szCs w:val="24"/>
        </w:rPr>
        <w:t>12)</w:t>
      </w:r>
      <w:r w:rsidRPr="00322D91">
        <w:rPr>
          <w:rFonts w:ascii="Arial" w:eastAsia="Times New Roman" w:hAnsi="Arial" w:cs="Arial"/>
          <w:sz w:val="24"/>
          <w:szCs w:val="24"/>
        </w:rPr>
        <w:t xml:space="preserve"> of FIMA, </w:t>
      </w:r>
      <w:r w:rsidR="00633FDC" w:rsidRPr="00322D91">
        <w:rPr>
          <w:rFonts w:ascii="Arial" w:eastAsia="Times New Roman" w:hAnsi="Arial" w:cs="Arial"/>
          <w:sz w:val="24"/>
          <w:szCs w:val="24"/>
        </w:rPr>
        <w:t>commencing 12 months after</w:t>
      </w:r>
      <w:r w:rsidR="00257117">
        <w:rPr>
          <w:rFonts w:ascii="Arial" w:eastAsia="Times New Roman" w:hAnsi="Arial" w:cs="Arial"/>
          <w:sz w:val="24"/>
          <w:szCs w:val="24"/>
        </w:rPr>
        <w:t xml:space="preserve"> </w:t>
      </w:r>
      <w:r w:rsidR="00257117">
        <w:rPr>
          <w:rFonts w:ascii="Arial" w:eastAsia="Calibri" w:hAnsi="Arial" w:cs="Arial"/>
          <w:sz w:val="24"/>
          <w:szCs w:val="24"/>
        </w:rPr>
        <w:t>FIMA implementation date (i.e., all financial years ending on or after 1 May 2027)</w:t>
      </w:r>
      <w:r w:rsidR="00633FDC" w:rsidRPr="00322D91">
        <w:rPr>
          <w:rFonts w:ascii="Arial" w:eastAsia="Times New Roman" w:hAnsi="Arial" w:cs="Arial"/>
          <w:sz w:val="24"/>
          <w:szCs w:val="24"/>
        </w:rPr>
        <w:t xml:space="preserve">, </w:t>
      </w:r>
      <w:r w:rsidRPr="00322D91">
        <w:rPr>
          <w:rFonts w:ascii="Arial" w:eastAsia="Times New Roman" w:hAnsi="Arial" w:cs="Arial"/>
          <w:sz w:val="24"/>
          <w:szCs w:val="24"/>
        </w:rPr>
        <w:t>insurers and reinsurers are required to submit</w:t>
      </w:r>
      <w:r w:rsidR="005A5071" w:rsidRPr="00322D91">
        <w:rPr>
          <w:rFonts w:ascii="Arial" w:eastAsia="Times New Roman" w:hAnsi="Arial" w:cs="Arial"/>
          <w:sz w:val="24"/>
          <w:szCs w:val="24"/>
        </w:rPr>
        <w:t xml:space="preserve"> a copy of</w:t>
      </w:r>
      <w:r w:rsidRPr="00322D91">
        <w:rPr>
          <w:rFonts w:ascii="Arial" w:eastAsia="Times New Roman" w:hAnsi="Arial" w:cs="Arial"/>
          <w:sz w:val="24"/>
          <w:szCs w:val="24"/>
        </w:rPr>
        <w:t xml:space="preserve"> </w:t>
      </w:r>
      <w:r w:rsidR="001B6B08" w:rsidRPr="00322D91">
        <w:rPr>
          <w:rFonts w:ascii="Arial" w:eastAsia="Times New Roman" w:hAnsi="Arial" w:cs="Arial"/>
          <w:sz w:val="24"/>
          <w:szCs w:val="24"/>
        </w:rPr>
        <w:t>their annual</w:t>
      </w:r>
      <w:r w:rsidRPr="00322D91">
        <w:rPr>
          <w:rFonts w:ascii="Arial" w:eastAsia="Times New Roman" w:hAnsi="Arial" w:cs="Arial"/>
          <w:sz w:val="24"/>
          <w:szCs w:val="24"/>
        </w:rPr>
        <w:t xml:space="preserve"> financial statements </w:t>
      </w:r>
      <w:r w:rsidR="0017425B" w:rsidRPr="00322D91">
        <w:rPr>
          <w:rFonts w:ascii="Arial" w:eastAsia="Times New Roman" w:hAnsi="Arial" w:cs="Arial"/>
          <w:sz w:val="24"/>
          <w:szCs w:val="24"/>
        </w:rPr>
        <w:t xml:space="preserve">and the auditor’s report </w:t>
      </w:r>
      <w:r w:rsidRPr="00322D91">
        <w:rPr>
          <w:rFonts w:ascii="Arial" w:eastAsia="Times New Roman" w:hAnsi="Arial" w:cs="Arial"/>
          <w:sz w:val="24"/>
          <w:szCs w:val="24"/>
        </w:rPr>
        <w:t xml:space="preserve">to NAMFISA within </w:t>
      </w:r>
      <w:r w:rsidR="00633FDC" w:rsidRPr="00322D91">
        <w:rPr>
          <w:rFonts w:ascii="Arial" w:eastAsia="Times New Roman" w:hAnsi="Arial" w:cs="Arial"/>
          <w:sz w:val="24"/>
          <w:szCs w:val="24"/>
        </w:rPr>
        <w:t xml:space="preserve">90 days </w:t>
      </w:r>
      <w:r w:rsidRPr="00322D91">
        <w:rPr>
          <w:rFonts w:ascii="Arial" w:eastAsia="Times New Roman" w:hAnsi="Arial" w:cs="Arial"/>
          <w:sz w:val="24"/>
          <w:szCs w:val="24"/>
        </w:rPr>
        <w:t xml:space="preserve">after the end of their financial year. </w:t>
      </w:r>
    </w:p>
    <w:p w14:paraId="11F83583" w14:textId="77777777" w:rsidR="00322D91" w:rsidRPr="00322D91" w:rsidRDefault="00322D91" w:rsidP="00322D91">
      <w:pPr>
        <w:pStyle w:val="ListParagraph"/>
        <w:spacing w:line="360" w:lineRule="auto"/>
        <w:jc w:val="both"/>
        <w:rPr>
          <w:rFonts w:ascii="Arial" w:eastAsia="Times New Roman" w:hAnsi="Arial" w:cs="Arial"/>
          <w:sz w:val="24"/>
          <w:szCs w:val="24"/>
        </w:rPr>
      </w:pPr>
    </w:p>
    <w:p w14:paraId="1DB1D3BC" w14:textId="7CEBF70B" w:rsidR="00A12FDA" w:rsidRDefault="00A12FDA" w:rsidP="00257117">
      <w:pPr>
        <w:pStyle w:val="ListParagraph"/>
        <w:numPr>
          <w:ilvl w:val="0"/>
          <w:numId w:val="39"/>
        </w:numPr>
        <w:spacing w:after="0" w:line="360" w:lineRule="auto"/>
        <w:ind w:left="720" w:hanging="720"/>
        <w:contextualSpacing w:val="0"/>
        <w:jc w:val="both"/>
        <w:rPr>
          <w:rFonts w:ascii="Arial" w:eastAsia="Times New Roman" w:hAnsi="Arial" w:cs="Arial"/>
          <w:b/>
          <w:bCs/>
          <w:sz w:val="24"/>
          <w:szCs w:val="24"/>
        </w:rPr>
      </w:pPr>
      <w:r>
        <w:rPr>
          <w:rFonts w:ascii="Arial" w:eastAsia="Times New Roman" w:hAnsi="Arial" w:cs="Arial"/>
          <w:b/>
          <w:bCs/>
          <w:sz w:val="24"/>
          <w:szCs w:val="24"/>
        </w:rPr>
        <w:t>CELL CAPTIVE STANDARDS</w:t>
      </w:r>
    </w:p>
    <w:p w14:paraId="68425C27" w14:textId="77777777" w:rsidR="00257117" w:rsidRDefault="00257117" w:rsidP="00257117">
      <w:pPr>
        <w:pStyle w:val="ListParagraph"/>
        <w:spacing w:after="0" w:line="360" w:lineRule="auto"/>
        <w:contextualSpacing w:val="0"/>
        <w:jc w:val="both"/>
        <w:rPr>
          <w:rFonts w:ascii="Arial" w:eastAsia="Times New Roman" w:hAnsi="Arial" w:cs="Arial"/>
          <w:b/>
          <w:bCs/>
          <w:sz w:val="24"/>
          <w:szCs w:val="24"/>
        </w:rPr>
      </w:pPr>
    </w:p>
    <w:p w14:paraId="73F455A5" w14:textId="01A77315" w:rsidR="002131C1" w:rsidRDefault="002131C1" w:rsidP="00257117">
      <w:pPr>
        <w:pStyle w:val="ListParagraph"/>
        <w:numPr>
          <w:ilvl w:val="1"/>
          <w:numId w:val="39"/>
        </w:numPr>
        <w:spacing w:line="360" w:lineRule="auto"/>
        <w:jc w:val="both"/>
        <w:rPr>
          <w:rFonts w:ascii="Arial" w:eastAsia="Times New Roman" w:hAnsi="Arial" w:cs="Arial"/>
          <w:sz w:val="24"/>
          <w:szCs w:val="24"/>
        </w:rPr>
      </w:pPr>
      <w:r w:rsidRPr="00C92780">
        <w:rPr>
          <w:rFonts w:ascii="Arial" w:eastAsia="Times New Roman" w:hAnsi="Arial" w:cs="Arial"/>
          <w:sz w:val="24"/>
          <w:szCs w:val="24"/>
        </w:rPr>
        <w:t xml:space="preserve">Insurers are hereby directed to continue submitting consolidated industry reporting data in the same manner as previously reported, notwithstanding the requirement </w:t>
      </w:r>
      <w:r w:rsidRPr="00C92780">
        <w:rPr>
          <w:rFonts w:ascii="Arial" w:eastAsia="Times New Roman" w:hAnsi="Arial" w:cs="Arial"/>
          <w:sz w:val="24"/>
          <w:szCs w:val="24"/>
        </w:rPr>
        <w:lastRenderedPageBreak/>
        <w:t>to report Cell Captive business on an individual cell basis</w:t>
      </w:r>
      <w:r w:rsidR="00482D40" w:rsidRPr="00C92780">
        <w:rPr>
          <w:rFonts w:ascii="Arial" w:eastAsia="Times New Roman" w:hAnsi="Arial" w:cs="Arial"/>
          <w:sz w:val="24"/>
          <w:szCs w:val="24"/>
        </w:rPr>
        <w:t xml:space="preserve"> in terms of section 414(3) a</w:t>
      </w:r>
      <w:r w:rsidR="00FE2F10" w:rsidRPr="00C92780">
        <w:rPr>
          <w:rFonts w:ascii="Arial" w:eastAsia="Times New Roman" w:hAnsi="Arial" w:cs="Arial"/>
          <w:sz w:val="24"/>
          <w:szCs w:val="24"/>
        </w:rPr>
        <w:t>s</w:t>
      </w:r>
      <w:r w:rsidR="00482D40" w:rsidRPr="00C92780">
        <w:rPr>
          <w:rFonts w:ascii="Arial" w:eastAsia="Times New Roman" w:hAnsi="Arial" w:cs="Arial"/>
          <w:sz w:val="24"/>
          <w:szCs w:val="24"/>
        </w:rPr>
        <w:t xml:space="preserve"> read with clause 7 of</w:t>
      </w:r>
      <w:r w:rsidR="00482D40" w:rsidRPr="00257117">
        <w:rPr>
          <w:rFonts w:ascii="Arial" w:eastAsia="Times New Roman" w:hAnsi="Arial" w:cs="Arial"/>
          <w:sz w:val="24"/>
          <w:szCs w:val="24"/>
        </w:rPr>
        <w:t xml:space="preserve"> Standard N</w:t>
      </w:r>
      <w:r w:rsidR="008447A4" w:rsidRPr="00257117">
        <w:rPr>
          <w:rFonts w:ascii="Arial" w:eastAsia="Times New Roman" w:hAnsi="Arial" w:cs="Arial"/>
          <w:sz w:val="24"/>
          <w:szCs w:val="24"/>
        </w:rPr>
        <w:t>o</w:t>
      </w:r>
      <w:r w:rsidR="00482D40" w:rsidRPr="00257117">
        <w:rPr>
          <w:rFonts w:ascii="Arial" w:eastAsia="Times New Roman" w:hAnsi="Arial" w:cs="Arial"/>
          <w:sz w:val="24"/>
          <w:szCs w:val="24"/>
        </w:rPr>
        <w:t>.</w:t>
      </w:r>
      <w:r w:rsidR="008447A4" w:rsidRPr="00257117">
        <w:rPr>
          <w:rFonts w:ascii="Arial" w:eastAsia="Times New Roman" w:hAnsi="Arial" w:cs="Arial"/>
          <w:sz w:val="24"/>
          <w:szCs w:val="24"/>
        </w:rPr>
        <w:t>S.</w:t>
      </w:r>
      <w:r w:rsidR="00482D40" w:rsidRPr="00257117">
        <w:rPr>
          <w:rFonts w:ascii="Arial" w:eastAsia="Times New Roman" w:hAnsi="Arial" w:cs="Arial"/>
          <w:sz w:val="24"/>
          <w:szCs w:val="24"/>
        </w:rPr>
        <w:t xml:space="preserve">2.8 - </w:t>
      </w:r>
      <w:r w:rsidR="00482D40" w:rsidRPr="00C92780">
        <w:rPr>
          <w:rFonts w:ascii="Arial" w:eastAsia="Times New Roman" w:hAnsi="Arial" w:cs="Arial"/>
          <w:sz w:val="24"/>
          <w:szCs w:val="24"/>
        </w:rPr>
        <w:t>Matters with Respect to Entities commonly known as Cell Captives</w:t>
      </w:r>
      <w:r w:rsidR="00FE2F10" w:rsidRPr="00C92780">
        <w:rPr>
          <w:rFonts w:ascii="Arial" w:eastAsia="Times New Roman" w:hAnsi="Arial" w:cs="Arial"/>
          <w:sz w:val="24"/>
          <w:szCs w:val="24"/>
        </w:rPr>
        <w:t>.</w:t>
      </w:r>
    </w:p>
    <w:p w14:paraId="4F0B554F" w14:textId="77777777" w:rsidR="00257117" w:rsidRPr="00C92780" w:rsidRDefault="00257117" w:rsidP="00257117">
      <w:pPr>
        <w:pStyle w:val="ListParagraph"/>
        <w:spacing w:line="360" w:lineRule="auto"/>
        <w:jc w:val="both"/>
        <w:rPr>
          <w:rFonts w:ascii="Arial" w:eastAsia="Times New Roman" w:hAnsi="Arial" w:cs="Arial"/>
          <w:sz w:val="24"/>
          <w:szCs w:val="24"/>
        </w:rPr>
      </w:pPr>
    </w:p>
    <w:p w14:paraId="4037CF37" w14:textId="2D7F0F91" w:rsidR="00322D91" w:rsidRDefault="002131C1" w:rsidP="00257117">
      <w:pPr>
        <w:pStyle w:val="ListParagraph"/>
        <w:numPr>
          <w:ilvl w:val="1"/>
          <w:numId w:val="39"/>
        </w:numPr>
        <w:spacing w:line="360" w:lineRule="auto"/>
        <w:jc w:val="both"/>
        <w:rPr>
          <w:rFonts w:ascii="Arial" w:eastAsia="Times New Roman" w:hAnsi="Arial" w:cs="Arial"/>
          <w:sz w:val="24"/>
          <w:szCs w:val="24"/>
        </w:rPr>
      </w:pPr>
      <w:r w:rsidRPr="00C92780">
        <w:rPr>
          <w:rFonts w:ascii="Arial" w:eastAsia="Times New Roman" w:hAnsi="Arial" w:cs="Arial"/>
          <w:sz w:val="24"/>
          <w:szCs w:val="24"/>
        </w:rPr>
        <w:t xml:space="preserve">Pending the </w:t>
      </w:r>
      <w:proofErr w:type="spellStart"/>
      <w:r w:rsidRPr="00C92780">
        <w:rPr>
          <w:rFonts w:ascii="Arial" w:eastAsia="Times New Roman" w:hAnsi="Arial" w:cs="Arial"/>
          <w:sz w:val="24"/>
          <w:szCs w:val="24"/>
        </w:rPr>
        <w:t>finalisation</w:t>
      </w:r>
      <w:proofErr w:type="spellEnd"/>
      <w:r w:rsidRPr="00C92780">
        <w:rPr>
          <w:rFonts w:ascii="Arial" w:eastAsia="Times New Roman" w:hAnsi="Arial" w:cs="Arial"/>
          <w:sz w:val="24"/>
          <w:szCs w:val="24"/>
        </w:rPr>
        <w:t xml:space="preserve"> and implementation of the Cell Captive reporting forms, insurers shall maintain the current consolidated reporting approach for industry reporting purposes. The Cell Captive reporting forms are currently under development and upon issuance of the Cell Captive reporting forms, further guidance will be provided regarding the submission requirements and reporting timelines.</w:t>
      </w:r>
    </w:p>
    <w:p w14:paraId="74FFF6E4" w14:textId="77777777" w:rsidR="00257117" w:rsidRPr="00322D91" w:rsidRDefault="00257117" w:rsidP="00257117">
      <w:pPr>
        <w:pStyle w:val="ListParagraph"/>
        <w:spacing w:line="360" w:lineRule="auto"/>
        <w:jc w:val="both"/>
        <w:rPr>
          <w:rFonts w:ascii="Arial" w:eastAsia="Times New Roman" w:hAnsi="Arial" w:cs="Arial"/>
          <w:sz w:val="24"/>
          <w:szCs w:val="24"/>
        </w:rPr>
      </w:pPr>
    </w:p>
    <w:p w14:paraId="1E066EF2" w14:textId="1030080F" w:rsidR="00BB3C4E" w:rsidRPr="00EF776F" w:rsidRDefault="00BB3C4E" w:rsidP="00C92780">
      <w:pPr>
        <w:pStyle w:val="ListParagraph"/>
        <w:numPr>
          <w:ilvl w:val="0"/>
          <w:numId w:val="39"/>
        </w:numPr>
        <w:spacing w:line="360" w:lineRule="auto"/>
        <w:ind w:left="720" w:hanging="720"/>
        <w:jc w:val="both"/>
        <w:rPr>
          <w:rFonts w:ascii="Arial" w:eastAsia="Times New Roman" w:hAnsi="Arial" w:cs="Arial"/>
          <w:b/>
          <w:bCs/>
          <w:sz w:val="24"/>
          <w:szCs w:val="24"/>
        </w:rPr>
      </w:pPr>
      <w:r w:rsidRPr="00EF776F">
        <w:rPr>
          <w:rFonts w:ascii="Arial" w:eastAsia="Times New Roman" w:hAnsi="Arial" w:cs="Arial"/>
          <w:b/>
          <w:bCs/>
          <w:sz w:val="24"/>
          <w:szCs w:val="24"/>
        </w:rPr>
        <w:t>CONSEQUENCES OF NON-COMPLIANCE</w:t>
      </w:r>
    </w:p>
    <w:p w14:paraId="77DAED89" w14:textId="77777777" w:rsidR="00BB3C4E" w:rsidRPr="00EF776F" w:rsidRDefault="00BB3C4E" w:rsidP="00BB3C4E">
      <w:pPr>
        <w:pStyle w:val="ListParagraph"/>
        <w:spacing w:after="0" w:line="360" w:lineRule="auto"/>
        <w:ind w:left="360"/>
        <w:jc w:val="both"/>
        <w:rPr>
          <w:rFonts w:ascii="Arial" w:eastAsia="Calibri" w:hAnsi="Arial" w:cs="Arial"/>
          <w:b/>
          <w:bCs/>
          <w:sz w:val="24"/>
          <w:szCs w:val="24"/>
        </w:rPr>
      </w:pPr>
    </w:p>
    <w:p w14:paraId="24D7A6BE" w14:textId="0D821568" w:rsidR="00BB3C4E" w:rsidRPr="00EF776F" w:rsidRDefault="00BB3C4E" w:rsidP="00C92780">
      <w:pPr>
        <w:pStyle w:val="ListParagraph"/>
        <w:numPr>
          <w:ilvl w:val="1"/>
          <w:numId w:val="39"/>
        </w:numPr>
        <w:spacing w:line="360" w:lineRule="auto"/>
        <w:contextualSpacing w:val="0"/>
        <w:jc w:val="both"/>
        <w:rPr>
          <w:rFonts w:ascii="Arial" w:eastAsia="Calibri" w:hAnsi="Arial" w:cs="Arial"/>
          <w:sz w:val="24"/>
          <w:szCs w:val="24"/>
        </w:rPr>
      </w:pPr>
      <w:r w:rsidRPr="00EF776F">
        <w:rPr>
          <w:rFonts w:ascii="Arial" w:eastAsia="Calibri" w:hAnsi="Arial" w:cs="Arial"/>
          <w:sz w:val="24"/>
          <w:szCs w:val="24"/>
        </w:rPr>
        <w:t>Section 387 provides that no person may provide a financial service requiring registration unless that person is registered or deemed to be registered under FIMA. Section 387(5) further provides that</w:t>
      </w:r>
      <w:r w:rsidR="00254917">
        <w:rPr>
          <w:rFonts w:ascii="Arial" w:eastAsia="Calibri" w:hAnsi="Arial" w:cs="Arial"/>
          <w:sz w:val="24"/>
          <w:szCs w:val="24"/>
        </w:rPr>
        <w:t>:</w:t>
      </w:r>
    </w:p>
    <w:p w14:paraId="23107652" w14:textId="2848007E" w:rsidR="00243A08" w:rsidRDefault="00BB3C4E" w:rsidP="002131C1">
      <w:pPr>
        <w:spacing w:after="0" w:line="360" w:lineRule="auto"/>
        <w:ind w:left="720"/>
        <w:jc w:val="both"/>
        <w:rPr>
          <w:rFonts w:ascii="Arial" w:eastAsia="Calibri" w:hAnsi="Arial" w:cs="Arial"/>
          <w:i/>
          <w:iCs/>
          <w:sz w:val="24"/>
          <w:szCs w:val="24"/>
        </w:rPr>
      </w:pPr>
      <w:r w:rsidRPr="00EF776F">
        <w:rPr>
          <w:rFonts w:ascii="Arial" w:eastAsia="Calibri" w:hAnsi="Arial" w:cs="Arial"/>
          <w:sz w:val="24"/>
          <w:szCs w:val="24"/>
        </w:rPr>
        <w:t>”</w:t>
      </w:r>
      <w:r w:rsidRPr="00EF776F">
        <w:rPr>
          <w:rFonts w:ascii="Arial" w:hAnsi="Arial" w:cs="Arial"/>
          <w:sz w:val="24"/>
          <w:szCs w:val="24"/>
        </w:rPr>
        <w:t xml:space="preserve"> </w:t>
      </w:r>
      <w:r w:rsidRPr="00EF776F">
        <w:rPr>
          <w:rFonts w:ascii="Arial" w:eastAsia="Calibri" w:hAnsi="Arial" w:cs="Arial"/>
          <w:i/>
          <w:iCs/>
          <w:sz w:val="24"/>
          <w:szCs w:val="24"/>
        </w:rPr>
        <w:t>A person who contravenes section 387(1) commits an offence and is liable on conviction to a fine not exceeding N$5 million or imprisonment for up to 10 years, or both.”</w:t>
      </w:r>
    </w:p>
    <w:p w14:paraId="0EC26687" w14:textId="77777777" w:rsidR="00A34D15" w:rsidRDefault="00A34D15" w:rsidP="00BB3C4E">
      <w:pPr>
        <w:spacing w:after="0" w:line="360" w:lineRule="auto"/>
        <w:ind w:left="720"/>
        <w:jc w:val="both"/>
        <w:rPr>
          <w:rFonts w:ascii="Arial" w:eastAsia="Calibri" w:hAnsi="Arial" w:cs="Arial"/>
          <w:i/>
          <w:iCs/>
          <w:sz w:val="24"/>
          <w:szCs w:val="24"/>
        </w:rPr>
      </w:pPr>
    </w:p>
    <w:p w14:paraId="57F649F7" w14:textId="338E6FAB" w:rsidR="00A34D15" w:rsidRDefault="00A34D15" w:rsidP="00257117">
      <w:pPr>
        <w:pStyle w:val="ListParagraph"/>
        <w:numPr>
          <w:ilvl w:val="0"/>
          <w:numId w:val="39"/>
        </w:numPr>
        <w:spacing w:after="0" w:line="360" w:lineRule="auto"/>
        <w:ind w:left="720" w:hanging="720"/>
        <w:contextualSpacing w:val="0"/>
        <w:jc w:val="both"/>
        <w:rPr>
          <w:rFonts w:ascii="Arial" w:eastAsia="Times New Roman" w:hAnsi="Arial" w:cs="Arial"/>
          <w:b/>
          <w:bCs/>
          <w:sz w:val="24"/>
          <w:szCs w:val="24"/>
        </w:rPr>
      </w:pPr>
      <w:r w:rsidRPr="00257117">
        <w:rPr>
          <w:rFonts w:ascii="Arial" w:eastAsia="Times New Roman" w:hAnsi="Arial" w:cs="Arial"/>
          <w:b/>
          <w:bCs/>
          <w:sz w:val="24"/>
          <w:szCs w:val="24"/>
        </w:rPr>
        <w:t>PUBLICATION OF STANDARDS - SECTION 12(3) OF THE INTERPRETATION OF LAWS PROCLAMATION 37 OF 1920</w:t>
      </w:r>
    </w:p>
    <w:p w14:paraId="46A9C3B6" w14:textId="77777777" w:rsidR="00257117" w:rsidRPr="00257117" w:rsidRDefault="00257117" w:rsidP="00257117">
      <w:pPr>
        <w:pStyle w:val="ListParagraph"/>
        <w:spacing w:after="0" w:line="360" w:lineRule="auto"/>
        <w:contextualSpacing w:val="0"/>
        <w:jc w:val="both"/>
        <w:rPr>
          <w:rFonts w:ascii="Arial" w:eastAsia="Times New Roman" w:hAnsi="Arial" w:cs="Arial"/>
          <w:b/>
          <w:bCs/>
          <w:sz w:val="24"/>
          <w:szCs w:val="24"/>
        </w:rPr>
      </w:pPr>
    </w:p>
    <w:p w14:paraId="4201224B" w14:textId="0CF4AA2E" w:rsidR="00A34D15" w:rsidRPr="00257117" w:rsidRDefault="00A34D15" w:rsidP="00257117">
      <w:pPr>
        <w:pStyle w:val="ListParagraph"/>
        <w:numPr>
          <w:ilvl w:val="1"/>
          <w:numId w:val="39"/>
        </w:numPr>
        <w:spacing w:line="360" w:lineRule="auto"/>
        <w:jc w:val="both"/>
        <w:rPr>
          <w:rFonts w:ascii="Arial" w:eastAsia="Times New Roman" w:hAnsi="Arial" w:cs="Arial"/>
          <w:sz w:val="24"/>
          <w:szCs w:val="24"/>
        </w:rPr>
      </w:pPr>
      <w:r w:rsidRPr="00257117">
        <w:rPr>
          <w:rFonts w:ascii="Arial" w:eastAsia="Times New Roman" w:hAnsi="Arial" w:cs="Arial"/>
          <w:sz w:val="24"/>
          <w:szCs w:val="24"/>
        </w:rPr>
        <w:t>NAMFISA hereby reiterates the procedure for the publication of Standards in terms of section 409 of FIMA, as follows:</w:t>
      </w:r>
    </w:p>
    <w:p w14:paraId="408D67A5" w14:textId="714EC709" w:rsidR="00A34D15" w:rsidRPr="00257117" w:rsidRDefault="00A34D15" w:rsidP="00257117">
      <w:pPr>
        <w:pStyle w:val="ListParagraph"/>
        <w:numPr>
          <w:ilvl w:val="1"/>
          <w:numId w:val="39"/>
        </w:numPr>
        <w:spacing w:line="360" w:lineRule="auto"/>
        <w:jc w:val="both"/>
        <w:rPr>
          <w:rFonts w:ascii="Arial" w:eastAsia="Times New Roman" w:hAnsi="Arial" w:cs="Arial"/>
          <w:sz w:val="24"/>
          <w:szCs w:val="24"/>
        </w:rPr>
      </w:pPr>
      <w:r w:rsidRPr="00257117">
        <w:rPr>
          <w:rFonts w:ascii="Arial" w:eastAsia="Times New Roman" w:hAnsi="Arial" w:cs="Arial"/>
          <w:sz w:val="24"/>
          <w:szCs w:val="24"/>
        </w:rPr>
        <w:t xml:space="preserve">The Standards issued under section 409 of FIMA underwent a pre-consultation phase; </w:t>
      </w:r>
    </w:p>
    <w:p w14:paraId="0BCDFAF6" w14:textId="15AC9920" w:rsidR="00A34D15" w:rsidRPr="00257117" w:rsidRDefault="00A34D15" w:rsidP="00257117">
      <w:pPr>
        <w:pStyle w:val="ListParagraph"/>
        <w:numPr>
          <w:ilvl w:val="1"/>
          <w:numId w:val="39"/>
        </w:numPr>
        <w:spacing w:line="360" w:lineRule="auto"/>
        <w:jc w:val="both"/>
        <w:rPr>
          <w:rFonts w:ascii="Arial" w:eastAsia="Times New Roman" w:hAnsi="Arial" w:cs="Arial"/>
          <w:sz w:val="24"/>
          <w:szCs w:val="24"/>
        </w:rPr>
      </w:pPr>
      <w:r w:rsidRPr="00257117">
        <w:rPr>
          <w:rFonts w:ascii="Arial" w:eastAsia="Times New Roman" w:hAnsi="Arial" w:cs="Arial"/>
          <w:sz w:val="24"/>
          <w:szCs w:val="24"/>
        </w:rPr>
        <w:t xml:space="preserve">The consultation phase was followed by publication in the Government Gazette for stakeholder inputs. Standards in terms of which comments were received and considered were subsequently re-published in the Gazette after the incorporation </w:t>
      </w:r>
      <w:r w:rsidRPr="00257117">
        <w:rPr>
          <w:rFonts w:ascii="Arial" w:eastAsia="Times New Roman" w:hAnsi="Arial" w:cs="Arial"/>
          <w:sz w:val="24"/>
          <w:szCs w:val="24"/>
        </w:rPr>
        <w:lastRenderedPageBreak/>
        <w:t>of the necessary amendments. This publication was done in terms of section 12(3) of the Interpretation of Laws Proclamation 37 of 1920.</w:t>
      </w:r>
    </w:p>
    <w:p w14:paraId="782176EC" w14:textId="62A60E03" w:rsidR="00A34D15" w:rsidRPr="00257117" w:rsidRDefault="00A34D15" w:rsidP="00257117">
      <w:pPr>
        <w:pStyle w:val="ListParagraph"/>
        <w:numPr>
          <w:ilvl w:val="1"/>
          <w:numId w:val="39"/>
        </w:numPr>
        <w:spacing w:line="360" w:lineRule="auto"/>
        <w:jc w:val="both"/>
        <w:rPr>
          <w:rFonts w:ascii="Arial" w:eastAsia="Times New Roman" w:hAnsi="Arial" w:cs="Arial"/>
          <w:sz w:val="24"/>
          <w:szCs w:val="24"/>
        </w:rPr>
      </w:pPr>
      <w:r w:rsidRPr="00257117">
        <w:rPr>
          <w:rFonts w:ascii="Arial" w:eastAsia="Times New Roman" w:hAnsi="Arial" w:cs="Arial"/>
          <w:sz w:val="24"/>
          <w:szCs w:val="24"/>
        </w:rPr>
        <w:t>The publication of Standards in Government Gazettes No. 8902 to 8909 of 30 April 2026 constitutes the final publication of the Standards for purposes of section 409(1) of FIMA.</w:t>
      </w:r>
    </w:p>
    <w:p w14:paraId="3CA26F87" w14:textId="77777777" w:rsidR="00257117" w:rsidRDefault="00257117" w:rsidP="00257117">
      <w:pPr>
        <w:pStyle w:val="ListParagraph"/>
        <w:spacing w:line="360" w:lineRule="auto"/>
        <w:jc w:val="both"/>
        <w:rPr>
          <w:rFonts w:ascii="Arial" w:eastAsia="Times New Roman" w:hAnsi="Arial" w:cs="Arial"/>
          <w:b/>
          <w:bCs/>
          <w:sz w:val="24"/>
          <w:szCs w:val="24"/>
        </w:rPr>
      </w:pPr>
    </w:p>
    <w:p w14:paraId="258249A8" w14:textId="79C6045D" w:rsidR="00243A08" w:rsidRDefault="00243A08" w:rsidP="00257117">
      <w:pPr>
        <w:pStyle w:val="ListParagraph"/>
        <w:numPr>
          <w:ilvl w:val="0"/>
          <w:numId w:val="39"/>
        </w:numPr>
        <w:spacing w:after="0" w:line="360" w:lineRule="auto"/>
        <w:ind w:left="720" w:hanging="720"/>
        <w:contextualSpacing w:val="0"/>
        <w:jc w:val="both"/>
        <w:rPr>
          <w:rFonts w:ascii="Arial" w:eastAsia="Times New Roman" w:hAnsi="Arial" w:cs="Arial"/>
          <w:b/>
          <w:bCs/>
          <w:sz w:val="24"/>
          <w:szCs w:val="24"/>
        </w:rPr>
      </w:pPr>
      <w:r w:rsidRPr="00257117">
        <w:rPr>
          <w:rFonts w:ascii="Arial" w:eastAsia="Times New Roman" w:hAnsi="Arial" w:cs="Arial"/>
          <w:b/>
          <w:bCs/>
          <w:sz w:val="24"/>
          <w:szCs w:val="24"/>
        </w:rPr>
        <w:t>EFFECTIVE DATE</w:t>
      </w:r>
    </w:p>
    <w:p w14:paraId="68A99FA6" w14:textId="77777777" w:rsidR="00257117" w:rsidRPr="00257117" w:rsidRDefault="00257117" w:rsidP="00257117">
      <w:pPr>
        <w:pStyle w:val="ListParagraph"/>
        <w:spacing w:after="0" w:line="360" w:lineRule="auto"/>
        <w:contextualSpacing w:val="0"/>
        <w:jc w:val="both"/>
        <w:rPr>
          <w:rFonts w:ascii="Arial" w:eastAsia="Times New Roman" w:hAnsi="Arial" w:cs="Arial"/>
          <w:b/>
          <w:bCs/>
          <w:sz w:val="24"/>
          <w:szCs w:val="24"/>
        </w:rPr>
      </w:pPr>
    </w:p>
    <w:p w14:paraId="12506D27" w14:textId="45EF26B9" w:rsidR="00243A08" w:rsidRPr="00257117" w:rsidRDefault="001B6B08" w:rsidP="00257117">
      <w:pPr>
        <w:pStyle w:val="ListParagraph"/>
        <w:numPr>
          <w:ilvl w:val="1"/>
          <w:numId w:val="39"/>
        </w:numPr>
        <w:spacing w:line="360" w:lineRule="auto"/>
        <w:jc w:val="both"/>
        <w:rPr>
          <w:rFonts w:ascii="Arial" w:eastAsia="Times New Roman" w:hAnsi="Arial" w:cs="Arial"/>
          <w:sz w:val="24"/>
          <w:szCs w:val="24"/>
        </w:rPr>
      </w:pPr>
      <w:r w:rsidRPr="00257117">
        <w:rPr>
          <w:rFonts w:ascii="Arial" w:eastAsia="Times New Roman" w:hAnsi="Arial" w:cs="Arial"/>
          <w:sz w:val="24"/>
          <w:szCs w:val="24"/>
        </w:rPr>
        <w:t>This Circular take</w:t>
      </w:r>
      <w:r w:rsidR="00243A08" w:rsidRPr="00257117">
        <w:rPr>
          <w:rFonts w:ascii="Arial" w:eastAsia="Times New Roman" w:hAnsi="Arial" w:cs="Arial"/>
          <w:sz w:val="24"/>
          <w:szCs w:val="24"/>
        </w:rPr>
        <w:t xml:space="preserve"> effect on the date of its issue.</w:t>
      </w:r>
    </w:p>
    <w:p w14:paraId="16EE9EF6" w14:textId="77777777" w:rsidR="00BB3C4E" w:rsidRPr="00EF776F" w:rsidRDefault="00BB3C4E" w:rsidP="00BB3C4E">
      <w:pPr>
        <w:spacing w:after="240" w:line="360" w:lineRule="auto"/>
        <w:jc w:val="both"/>
        <w:rPr>
          <w:rFonts w:ascii="Arial" w:eastAsia="Calibri" w:hAnsi="Arial" w:cs="Arial"/>
          <w:sz w:val="24"/>
          <w:szCs w:val="24"/>
        </w:rPr>
      </w:pPr>
    </w:p>
    <w:p w14:paraId="5B550814" w14:textId="2DFFDC3C" w:rsidR="00BB3C4E" w:rsidRPr="00EF776F" w:rsidRDefault="00BB3C4E" w:rsidP="00BB3C4E">
      <w:pPr>
        <w:spacing w:after="240" w:line="360" w:lineRule="auto"/>
        <w:jc w:val="both"/>
        <w:rPr>
          <w:rFonts w:ascii="Arial" w:hAnsi="Arial" w:cs="Arial"/>
          <w:sz w:val="24"/>
          <w:szCs w:val="24"/>
        </w:rPr>
      </w:pPr>
      <w:r w:rsidRPr="7EB1EE39">
        <w:rPr>
          <w:rFonts w:ascii="Arial" w:eastAsia="Calibri" w:hAnsi="Arial" w:cs="Arial"/>
          <w:sz w:val="24"/>
          <w:szCs w:val="24"/>
        </w:rPr>
        <w:t xml:space="preserve">For any further information or clarification regarding this Circular, stakeholders may contact </w:t>
      </w:r>
      <w:r w:rsidRPr="7EB1EE39">
        <w:rPr>
          <w:rFonts w:ascii="Arial" w:eastAsiaTheme="minorEastAsia" w:hAnsi="Arial" w:cs="Arial"/>
          <w:sz w:val="24"/>
          <w:szCs w:val="24"/>
        </w:rPr>
        <w:t xml:space="preserve">the Legal Officer: Insurance and Medical Aid Funds Division, Ms. Nasilele Siyambango, at </w:t>
      </w:r>
      <w:hyperlink r:id="rId9">
        <w:r w:rsidRPr="7EB1EE39">
          <w:rPr>
            <w:rStyle w:val="Hyperlink"/>
            <w:rFonts w:ascii="Arial" w:eastAsiaTheme="minorEastAsia" w:hAnsi="Arial" w:cs="Arial"/>
            <w:sz w:val="24"/>
            <w:szCs w:val="24"/>
          </w:rPr>
          <w:t>nsiyambango@namfisa.com.na</w:t>
        </w:r>
      </w:hyperlink>
      <w:r w:rsidRPr="7EB1EE39">
        <w:rPr>
          <w:rFonts w:ascii="Arial" w:eastAsiaTheme="minorEastAsia" w:hAnsi="Arial" w:cs="Arial"/>
          <w:sz w:val="24"/>
          <w:szCs w:val="24"/>
        </w:rPr>
        <w:t xml:space="preserve"> and/or telephone number 061 290 5116</w:t>
      </w:r>
      <w:r w:rsidR="2E49E733" w:rsidRPr="7EB1EE39">
        <w:rPr>
          <w:rFonts w:ascii="Arial" w:eastAsiaTheme="minorEastAsia" w:hAnsi="Arial" w:cs="Arial"/>
          <w:sz w:val="24"/>
          <w:szCs w:val="24"/>
        </w:rPr>
        <w:t>.</w:t>
      </w:r>
      <w:r w:rsidRPr="7EB1EE39">
        <w:rPr>
          <w:rFonts w:ascii="Arial" w:eastAsiaTheme="minorEastAsia" w:hAnsi="Arial" w:cs="Arial"/>
          <w:sz w:val="24"/>
          <w:szCs w:val="24"/>
        </w:rPr>
        <w:t xml:space="preserve"> </w:t>
      </w:r>
      <w:hyperlink r:id="rId10" w:history="1"/>
      <w:hyperlink r:id="rId11" w:history="1"/>
      <w:hyperlink r:id="rId12" w:history="1"/>
    </w:p>
    <w:p w14:paraId="6823BEC3" w14:textId="77777777" w:rsidR="00BB3C4E" w:rsidRPr="00EF776F" w:rsidRDefault="00BB3C4E" w:rsidP="00BB3C4E">
      <w:pPr>
        <w:spacing w:after="240" w:line="360" w:lineRule="auto"/>
        <w:jc w:val="both"/>
        <w:rPr>
          <w:rFonts w:ascii="Arial" w:hAnsi="Arial" w:cs="Arial"/>
          <w:sz w:val="24"/>
          <w:szCs w:val="24"/>
        </w:rPr>
      </w:pPr>
    </w:p>
    <w:p w14:paraId="3E5A268B" w14:textId="77777777" w:rsidR="00BB3C4E" w:rsidRPr="00EF776F" w:rsidRDefault="00BB3C4E" w:rsidP="00BB3C4E">
      <w:pPr>
        <w:spacing w:after="240" w:line="360" w:lineRule="auto"/>
        <w:jc w:val="both"/>
        <w:rPr>
          <w:rFonts w:ascii="Arial" w:hAnsi="Arial" w:cs="Arial"/>
          <w:sz w:val="24"/>
          <w:szCs w:val="24"/>
        </w:rPr>
      </w:pPr>
      <w:r w:rsidRPr="00EF776F">
        <w:rPr>
          <w:rFonts w:ascii="Arial" w:hAnsi="Arial" w:cs="Arial"/>
          <w:sz w:val="24"/>
          <w:szCs w:val="24"/>
        </w:rPr>
        <w:t>______________________</w:t>
      </w:r>
    </w:p>
    <w:p w14:paraId="238564F6" w14:textId="77777777" w:rsidR="00BB3C4E" w:rsidRPr="00EF776F" w:rsidRDefault="00BB3C4E" w:rsidP="00BB3C4E">
      <w:pPr>
        <w:spacing w:after="0" w:line="360" w:lineRule="auto"/>
        <w:jc w:val="both"/>
        <w:rPr>
          <w:rFonts w:ascii="Arial" w:hAnsi="Arial" w:cs="Arial"/>
          <w:b/>
          <w:sz w:val="24"/>
          <w:szCs w:val="24"/>
        </w:rPr>
      </w:pPr>
      <w:r w:rsidRPr="00EF776F">
        <w:rPr>
          <w:rFonts w:ascii="Arial" w:hAnsi="Arial" w:cs="Arial"/>
          <w:b/>
          <w:sz w:val="24"/>
          <w:szCs w:val="24"/>
        </w:rPr>
        <w:t>KENNETH S. MATOMOLA</w:t>
      </w:r>
    </w:p>
    <w:p w14:paraId="4F7EE943" w14:textId="77777777" w:rsidR="00BB3C4E" w:rsidRPr="00EF776F" w:rsidRDefault="00BB3C4E" w:rsidP="00BB3C4E">
      <w:pPr>
        <w:spacing w:after="0" w:line="360" w:lineRule="auto"/>
        <w:jc w:val="both"/>
        <w:rPr>
          <w:rFonts w:ascii="Arial" w:hAnsi="Arial" w:cs="Arial"/>
          <w:sz w:val="24"/>
          <w:szCs w:val="24"/>
        </w:rPr>
      </w:pPr>
      <w:r w:rsidRPr="00EF776F">
        <w:rPr>
          <w:rFonts w:ascii="Arial" w:hAnsi="Arial" w:cs="Arial"/>
          <w:b/>
          <w:sz w:val="24"/>
          <w:szCs w:val="24"/>
        </w:rPr>
        <w:t>CHIEF EXECUTIVE OFFICER</w:t>
      </w:r>
    </w:p>
    <w:p w14:paraId="5357931F" w14:textId="4C588C07" w:rsidR="0030317E" w:rsidRPr="00EF776F" w:rsidRDefault="0030317E" w:rsidP="00BB3C4E">
      <w:pPr>
        <w:pStyle w:val="ListParagraph"/>
        <w:spacing w:after="0" w:line="360" w:lineRule="auto"/>
        <w:contextualSpacing w:val="0"/>
        <w:jc w:val="both"/>
        <w:rPr>
          <w:rFonts w:ascii="Arial" w:hAnsi="Arial" w:cs="Arial"/>
          <w:sz w:val="24"/>
          <w:szCs w:val="24"/>
        </w:rPr>
      </w:pPr>
    </w:p>
    <w:sectPr w:rsidR="0030317E" w:rsidRPr="00EF776F">
      <w:headerReference w:type="even"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AA590" w14:textId="77777777" w:rsidR="00CC4A16" w:rsidRDefault="00CC4A16">
      <w:pPr>
        <w:spacing w:after="0" w:line="240" w:lineRule="auto"/>
      </w:pPr>
      <w:r>
        <w:separator/>
      </w:r>
    </w:p>
  </w:endnote>
  <w:endnote w:type="continuationSeparator" w:id="0">
    <w:p w14:paraId="59AD204F" w14:textId="77777777" w:rsidR="00CC4A16" w:rsidRDefault="00CC4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1396647"/>
      <w:docPartObj>
        <w:docPartGallery w:val="Page Numbers (Bottom of Page)"/>
        <w:docPartUnique/>
      </w:docPartObj>
    </w:sdtPr>
    <w:sdtEndPr/>
    <w:sdtContent>
      <w:sdt>
        <w:sdtPr>
          <w:id w:val="-1769616900"/>
          <w:docPartObj>
            <w:docPartGallery w:val="Page Numbers (Top of Page)"/>
            <w:docPartUnique/>
          </w:docPartObj>
        </w:sdtPr>
        <w:sdtEndPr/>
        <w:sdtContent>
          <w:p w14:paraId="1E62A59D" w14:textId="47245AC6" w:rsidR="005B5161" w:rsidRDefault="00FE6C3C">
            <w:pPr>
              <w:pStyle w:val="Footer"/>
              <w:jc w:val="right"/>
            </w:pPr>
            <w:r w:rsidRPr="00673D9F">
              <w:rPr>
                <w:rFonts w:ascii="Arial" w:hAnsi="Arial" w:cs="Arial"/>
              </w:rPr>
              <w:t xml:space="preserve">Page </w:t>
            </w:r>
            <w:r w:rsidRPr="00673D9F">
              <w:rPr>
                <w:rFonts w:ascii="Arial" w:hAnsi="Arial" w:cs="Arial"/>
                <w:b/>
                <w:bCs/>
                <w:sz w:val="24"/>
                <w:szCs w:val="24"/>
              </w:rPr>
              <w:fldChar w:fldCharType="begin"/>
            </w:r>
            <w:r w:rsidRPr="00673D9F">
              <w:rPr>
                <w:rFonts w:ascii="Arial" w:hAnsi="Arial" w:cs="Arial"/>
                <w:b/>
                <w:bCs/>
              </w:rPr>
              <w:instrText xml:space="preserve"> PAGE </w:instrText>
            </w:r>
            <w:r w:rsidRPr="00673D9F">
              <w:rPr>
                <w:rFonts w:ascii="Arial" w:hAnsi="Arial" w:cs="Arial"/>
                <w:b/>
                <w:bCs/>
                <w:sz w:val="24"/>
                <w:szCs w:val="24"/>
              </w:rPr>
              <w:fldChar w:fldCharType="separate"/>
            </w:r>
            <w:r w:rsidR="00EC5D16" w:rsidRPr="00673D9F">
              <w:rPr>
                <w:rFonts w:ascii="Arial" w:hAnsi="Arial" w:cs="Arial"/>
                <w:b/>
                <w:bCs/>
                <w:noProof/>
              </w:rPr>
              <w:t>6</w:t>
            </w:r>
            <w:r w:rsidRPr="00673D9F">
              <w:rPr>
                <w:rFonts w:ascii="Arial" w:hAnsi="Arial" w:cs="Arial"/>
                <w:b/>
                <w:bCs/>
                <w:sz w:val="24"/>
                <w:szCs w:val="24"/>
              </w:rPr>
              <w:fldChar w:fldCharType="end"/>
            </w:r>
            <w:r w:rsidRPr="00673D9F">
              <w:rPr>
                <w:rFonts w:ascii="Arial" w:hAnsi="Arial" w:cs="Arial"/>
              </w:rPr>
              <w:t xml:space="preserve"> of </w:t>
            </w:r>
            <w:r w:rsidRPr="00673D9F">
              <w:rPr>
                <w:rFonts w:ascii="Arial" w:hAnsi="Arial" w:cs="Arial"/>
                <w:b/>
                <w:bCs/>
                <w:sz w:val="24"/>
                <w:szCs w:val="24"/>
              </w:rPr>
              <w:fldChar w:fldCharType="begin"/>
            </w:r>
            <w:r w:rsidRPr="00673D9F">
              <w:rPr>
                <w:rFonts w:ascii="Arial" w:hAnsi="Arial" w:cs="Arial"/>
                <w:b/>
                <w:bCs/>
              </w:rPr>
              <w:instrText xml:space="preserve"> NUMPAGES  </w:instrText>
            </w:r>
            <w:r w:rsidRPr="00673D9F">
              <w:rPr>
                <w:rFonts w:ascii="Arial" w:hAnsi="Arial" w:cs="Arial"/>
                <w:b/>
                <w:bCs/>
                <w:sz w:val="24"/>
                <w:szCs w:val="24"/>
              </w:rPr>
              <w:fldChar w:fldCharType="separate"/>
            </w:r>
            <w:r w:rsidR="00EC5D16" w:rsidRPr="00673D9F">
              <w:rPr>
                <w:rFonts w:ascii="Arial" w:hAnsi="Arial" w:cs="Arial"/>
                <w:b/>
                <w:bCs/>
                <w:noProof/>
              </w:rPr>
              <w:t>6</w:t>
            </w:r>
            <w:r w:rsidRPr="00673D9F">
              <w:rPr>
                <w:rFonts w:ascii="Arial" w:hAnsi="Arial" w:cs="Arial"/>
                <w:b/>
                <w:bCs/>
                <w:sz w:val="24"/>
                <w:szCs w:val="24"/>
              </w:rPr>
              <w:fldChar w:fldCharType="end"/>
            </w:r>
          </w:p>
        </w:sdtContent>
      </w:sdt>
    </w:sdtContent>
  </w:sdt>
  <w:p w14:paraId="49784583" w14:textId="77777777" w:rsidR="005B5161" w:rsidRDefault="005B51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A1E8F" w14:textId="77777777" w:rsidR="00CC4A16" w:rsidRDefault="00CC4A16">
      <w:pPr>
        <w:spacing w:after="0" w:line="240" w:lineRule="auto"/>
      </w:pPr>
      <w:r>
        <w:separator/>
      </w:r>
    </w:p>
  </w:footnote>
  <w:footnote w:type="continuationSeparator" w:id="0">
    <w:p w14:paraId="1CC4A3F5" w14:textId="77777777" w:rsidR="00CC4A16" w:rsidRDefault="00CC4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284D8" w14:textId="07519F5E" w:rsidR="005B5161" w:rsidRDefault="009F28D8">
    <w:pPr>
      <w:pStyle w:val="Header"/>
    </w:pPr>
    <w:r>
      <w:rPr>
        <w:noProof/>
      </w:rPr>
      <mc:AlternateContent>
        <mc:Choice Requires="wps">
          <w:drawing>
            <wp:anchor distT="0" distB="0" distL="114300" distR="114300" simplePos="0" relativeHeight="251657728" behindDoc="1" locked="0" layoutInCell="0" allowOverlap="1" wp14:anchorId="7AAC2A88" wp14:editId="76AA88DE">
              <wp:simplePos x="0" y="0"/>
              <wp:positionH relativeFrom="margin">
                <wp:align>center</wp:align>
              </wp:positionH>
              <wp:positionV relativeFrom="margin">
                <wp:align>center</wp:align>
              </wp:positionV>
              <wp:extent cx="5237480" cy="314261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1A3721D2" w14:textId="77777777" w:rsidR="00F370F2" w:rsidRDefault="00F370F2" w:rsidP="00F370F2">
                          <w:pPr>
                            <w:pStyle w:val="NormalWeb"/>
                            <w:spacing w:before="0" w:beforeAutospacing="0" w:after="0" w:afterAutospacing="0"/>
                            <w:jc w:val="center"/>
                          </w:pPr>
                          <w:r w:rsidRPr="00787F08">
                            <w:rPr>
                              <w:rFonts w:ascii="Calibri" w:hAnsi="Calibri" w:cs="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AAC2A88" id="_x0000_t202" coordsize="21600,21600" o:spt="202" path="m,l,21600r21600,l21600,xe">
              <v:stroke joinstyle="miter"/>
              <v:path gradientshapeok="t" o:connecttype="rect"/>
            </v:shapetype>
            <v:shape id="Text Box 1" o:spid="_x0000_s1026" type="#_x0000_t202" style="position:absolute;margin-left:0;margin-top:0;width:412.4pt;height:247.4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grR9AEAAMU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" o:allowincell="f" filled="f" stroked="f">
              <o:lock v:ext="edit" shapetype="t"/>
              <v:textbox style="mso-fit-shape-to-text:t">
                <w:txbxContent>
                  <w:p w14:paraId="1A3721D2" w14:textId="77777777" w:rsidR="00F370F2" w:rsidRDefault="00F370F2" w:rsidP="00F370F2">
                    <w:pPr>
                      <w:pStyle w:val="NormalWeb"/>
                      <w:spacing w:before="0" w:beforeAutospacing="0" w:after="0" w:afterAutospacing="0"/>
                      <w:jc w:val="center"/>
                    </w:pPr>
                    <w:r w:rsidRPr="00787F08">
                      <w:rPr>
                        <w:rFonts w:ascii="Calibri" w:hAnsi="Calibri" w:cs="Calibri"/>
                        <w:color w:val="C0C0C0"/>
                        <w:sz w:val="2"/>
                        <w:szCs w:val="2"/>
                      </w:rPr>
                      <w:t>DRAFT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3849"/>
    <w:multiLevelType w:val="hybridMultilevel"/>
    <w:tmpl w:val="6456CB00"/>
    <w:lvl w:ilvl="0" w:tplc="0C000017">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4710999"/>
    <w:multiLevelType w:val="multilevel"/>
    <w:tmpl w:val="B2BEB784"/>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606518E"/>
    <w:multiLevelType w:val="multilevel"/>
    <w:tmpl w:val="A19673D8"/>
    <w:lvl w:ilvl="0">
      <w:start w:val="1"/>
      <w:numFmt w:val="decimal"/>
      <w:lvlText w:val="%1."/>
      <w:lvlJc w:val="left"/>
      <w:pPr>
        <w:ind w:left="390" w:hanging="390"/>
      </w:pPr>
      <w:rPr>
        <w:rFonts w:ascii="Arial" w:hAnsi="Arial" w:cs="Arial" w:hint="default"/>
        <w:b w:val="0"/>
        <w:bCs w:val="0"/>
        <w:sz w:val="24"/>
        <w:szCs w:val="24"/>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99B244B"/>
    <w:multiLevelType w:val="multilevel"/>
    <w:tmpl w:val="E5C0BD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AFB6C1A"/>
    <w:multiLevelType w:val="multilevel"/>
    <w:tmpl w:val="FD621FCC"/>
    <w:lvl w:ilvl="0">
      <w:start w:val="3"/>
      <w:numFmt w:val="decimal"/>
      <w:lvlText w:val="%1"/>
      <w:lvlJc w:val="left"/>
      <w:pPr>
        <w:ind w:left="525" w:hanging="525"/>
      </w:pPr>
      <w:rPr>
        <w:rFonts w:eastAsiaTheme="minorHAnsi" w:hint="default"/>
      </w:rPr>
    </w:lvl>
    <w:lvl w:ilvl="1">
      <w:start w:val="1"/>
      <w:numFmt w:val="decimal"/>
      <w:lvlText w:val="%1.%2"/>
      <w:lvlJc w:val="left"/>
      <w:pPr>
        <w:ind w:left="525" w:hanging="525"/>
      </w:pPr>
      <w:rPr>
        <w:rFonts w:eastAsiaTheme="minorHAnsi" w:hint="default"/>
      </w:rPr>
    </w:lvl>
    <w:lvl w:ilvl="2">
      <w:start w:val="2"/>
      <w:numFmt w:val="decimal"/>
      <w:lvlText w:val="%1.%2.%3"/>
      <w:lvlJc w:val="left"/>
      <w:pPr>
        <w:ind w:left="720" w:hanging="720"/>
      </w:pPr>
      <w:rPr>
        <w:rFonts w:eastAsiaTheme="minorHAnsi" w:hint="default"/>
      </w:rPr>
    </w:lvl>
    <w:lvl w:ilvl="3">
      <w:start w:val="1"/>
      <w:numFmt w:val="decimal"/>
      <w:lvlText w:val="%1.%2.%3.%4"/>
      <w:lvlJc w:val="left"/>
      <w:pPr>
        <w:ind w:left="1080" w:hanging="108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440" w:hanging="144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800" w:hanging="180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5" w15:restartNumberingAfterBreak="0">
    <w:nsid w:val="0BB301A4"/>
    <w:multiLevelType w:val="multilevel"/>
    <w:tmpl w:val="20629A46"/>
    <w:lvl w:ilvl="0">
      <w:start w:val="10"/>
      <w:numFmt w:val="decimal"/>
      <w:lvlText w:val="%1"/>
      <w:lvlJc w:val="left"/>
      <w:pPr>
        <w:ind w:left="465" w:hanging="465"/>
      </w:pPr>
      <w:rPr>
        <w:rFonts w:hint="default"/>
      </w:rPr>
    </w:lvl>
    <w:lvl w:ilvl="1">
      <w:start w:val="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33327D"/>
    <w:multiLevelType w:val="multilevel"/>
    <w:tmpl w:val="AF5CD086"/>
    <w:lvl w:ilvl="0">
      <w:start w:val="1"/>
      <w:numFmt w:val="decimal"/>
      <w:lvlText w:val="%1."/>
      <w:lvlJc w:val="left"/>
      <w:pPr>
        <w:ind w:left="1080" w:hanging="360"/>
      </w:pPr>
      <w:rPr>
        <w:b/>
        <w:bCs/>
      </w:rPr>
    </w:lvl>
    <w:lvl w:ilvl="1">
      <w:start w:val="1"/>
      <w:numFmt w:val="decimal"/>
      <w:lvlText w:val="%1.%2."/>
      <w:lvlJc w:val="left"/>
      <w:pPr>
        <w:ind w:left="1152" w:hanging="432"/>
      </w:pPr>
      <w:rPr>
        <w:b w:val="0"/>
        <w:bCs w:val="0"/>
      </w:rPr>
    </w:lvl>
    <w:lvl w:ilvl="2">
      <w:start w:val="1"/>
      <w:numFmt w:val="decimal"/>
      <w:lvlText w:val="%1.%2.%3."/>
      <w:lvlJc w:val="left"/>
      <w:pPr>
        <w:ind w:left="1944" w:hanging="504"/>
      </w:pPr>
      <w:rPr>
        <w:b w:val="0"/>
        <w:bCs w:val="0"/>
      </w:r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7" w15:restartNumberingAfterBreak="0">
    <w:nsid w:val="12AC090E"/>
    <w:multiLevelType w:val="hybridMultilevel"/>
    <w:tmpl w:val="B2B42214"/>
    <w:lvl w:ilvl="0" w:tplc="0C000017">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131842D1"/>
    <w:multiLevelType w:val="multilevel"/>
    <w:tmpl w:val="40184998"/>
    <w:lvl w:ilvl="0">
      <w:start w:val="1"/>
      <w:numFmt w:val="decimal"/>
      <w:lvlText w:val="%1"/>
      <w:lvlJc w:val="left"/>
      <w:pPr>
        <w:ind w:left="720" w:hanging="720"/>
      </w:pPr>
      <w:rPr>
        <w:rFonts w:hint="default"/>
      </w:rPr>
    </w:lvl>
    <w:lvl w:ilvl="1">
      <w:start w:val="1"/>
      <w:numFmt w:val="decimal"/>
      <w:lvlText w:val="%1.%2"/>
      <w:lvlJc w:val="left"/>
      <w:pPr>
        <w:ind w:left="567" w:hanging="720"/>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468" w:hanging="1080"/>
      </w:pPr>
      <w:rPr>
        <w:rFonts w:hint="default"/>
      </w:rPr>
    </w:lvl>
    <w:lvl w:ilvl="5">
      <w:start w:val="1"/>
      <w:numFmt w:val="decimal"/>
      <w:lvlText w:val="%1.%2.%3.%4.%5.%6"/>
      <w:lvlJc w:val="left"/>
      <w:pPr>
        <w:ind w:left="675" w:hanging="1440"/>
      </w:pPr>
      <w:rPr>
        <w:rFonts w:hint="default"/>
      </w:rPr>
    </w:lvl>
    <w:lvl w:ilvl="6">
      <w:start w:val="1"/>
      <w:numFmt w:val="decimal"/>
      <w:lvlText w:val="%1.%2.%3.%4.%5.%6.%7"/>
      <w:lvlJc w:val="left"/>
      <w:pPr>
        <w:ind w:left="522" w:hanging="1440"/>
      </w:pPr>
      <w:rPr>
        <w:rFonts w:hint="default"/>
      </w:rPr>
    </w:lvl>
    <w:lvl w:ilvl="7">
      <w:start w:val="1"/>
      <w:numFmt w:val="decimal"/>
      <w:lvlText w:val="%1.%2.%3.%4.%5.%6.%7.%8"/>
      <w:lvlJc w:val="left"/>
      <w:pPr>
        <w:ind w:left="729" w:hanging="1800"/>
      </w:pPr>
      <w:rPr>
        <w:rFonts w:hint="default"/>
      </w:rPr>
    </w:lvl>
    <w:lvl w:ilvl="8">
      <w:start w:val="1"/>
      <w:numFmt w:val="decimal"/>
      <w:lvlText w:val="%1.%2.%3.%4.%5.%6.%7.%8.%9"/>
      <w:lvlJc w:val="left"/>
      <w:pPr>
        <w:ind w:left="576" w:hanging="1800"/>
      </w:pPr>
      <w:rPr>
        <w:rFonts w:hint="default"/>
      </w:rPr>
    </w:lvl>
  </w:abstractNum>
  <w:abstractNum w:abstractNumId="9" w15:restartNumberingAfterBreak="0">
    <w:nsid w:val="164F0C7C"/>
    <w:multiLevelType w:val="multilevel"/>
    <w:tmpl w:val="2D7E9454"/>
    <w:lvl w:ilvl="0">
      <w:start w:val="4"/>
      <w:numFmt w:val="decimal"/>
      <w:lvlText w:val="%1."/>
      <w:lvlJc w:val="left"/>
      <w:pPr>
        <w:ind w:left="525" w:hanging="525"/>
      </w:pPr>
      <w:rPr>
        <w:rFonts w:hint="default"/>
      </w:rPr>
    </w:lvl>
    <w:lvl w:ilvl="1">
      <w:start w:val="1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75C56D2"/>
    <w:multiLevelType w:val="multilevel"/>
    <w:tmpl w:val="F866E698"/>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8617869"/>
    <w:multiLevelType w:val="hybridMultilevel"/>
    <w:tmpl w:val="2FD6AD6C"/>
    <w:lvl w:ilvl="0" w:tplc="2FAE7A52">
      <w:start w:val="1"/>
      <w:numFmt w:val="decimal"/>
      <w:lvlText w:val="%1."/>
      <w:lvlJc w:val="left"/>
      <w:pPr>
        <w:ind w:left="518" w:hanging="660"/>
      </w:pPr>
      <w:rPr>
        <w:rFonts w:hint="default"/>
      </w:rPr>
    </w:lvl>
    <w:lvl w:ilvl="1" w:tplc="0C000019" w:tentative="1">
      <w:start w:val="1"/>
      <w:numFmt w:val="lowerLetter"/>
      <w:lvlText w:val="%2."/>
      <w:lvlJc w:val="left"/>
      <w:pPr>
        <w:ind w:left="938" w:hanging="360"/>
      </w:pPr>
    </w:lvl>
    <w:lvl w:ilvl="2" w:tplc="0C00001B" w:tentative="1">
      <w:start w:val="1"/>
      <w:numFmt w:val="lowerRoman"/>
      <w:lvlText w:val="%3."/>
      <w:lvlJc w:val="right"/>
      <w:pPr>
        <w:ind w:left="1658" w:hanging="180"/>
      </w:pPr>
    </w:lvl>
    <w:lvl w:ilvl="3" w:tplc="0C00000F" w:tentative="1">
      <w:start w:val="1"/>
      <w:numFmt w:val="decimal"/>
      <w:lvlText w:val="%4."/>
      <w:lvlJc w:val="left"/>
      <w:pPr>
        <w:ind w:left="2378" w:hanging="360"/>
      </w:pPr>
    </w:lvl>
    <w:lvl w:ilvl="4" w:tplc="0C000019" w:tentative="1">
      <w:start w:val="1"/>
      <w:numFmt w:val="lowerLetter"/>
      <w:lvlText w:val="%5."/>
      <w:lvlJc w:val="left"/>
      <w:pPr>
        <w:ind w:left="3098" w:hanging="360"/>
      </w:pPr>
    </w:lvl>
    <w:lvl w:ilvl="5" w:tplc="0C00001B" w:tentative="1">
      <w:start w:val="1"/>
      <w:numFmt w:val="lowerRoman"/>
      <w:lvlText w:val="%6."/>
      <w:lvlJc w:val="right"/>
      <w:pPr>
        <w:ind w:left="3818" w:hanging="180"/>
      </w:pPr>
    </w:lvl>
    <w:lvl w:ilvl="6" w:tplc="0C00000F" w:tentative="1">
      <w:start w:val="1"/>
      <w:numFmt w:val="decimal"/>
      <w:lvlText w:val="%7."/>
      <w:lvlJc w:val="left"/>
      <w:pPr>
        <w:ind w:left="4538" w:hanging="360"/>
      </w:pPr>
    </w:lvl>
    <w:lvl w:ilvl="7" w:tplc="0C000019" w:tentative="1">
      <w:start w:val="1"/>
      <w:numFmt w:val="lowerLetter"/>
      <w:lvlText w:val="%8."/>
      <w:lvlJc w:val="left"/>
      <w:pPr>
        <w:ind w:left="5258" w:hanging="360"/>
      </w:pPr>
    </w:lvl>
    <w:lvl w:ilvl="8" w:tplc="0C00001B" w:tentative="1">
      <w:start w:val="1"/>
      <w:numFmt w:val="lowerRoman"/>
      <w:lvlText w:val="%9."/>
      <w:lvlJc w:val="right"/>
      <w:pPr>
        <w:ind w:left="5978" w:hanging="180"/>
      </w:pPr>
    </w:lvl>
  </w:abstractNum>
  <w:abstractNum w:abstractNumId="12" w15:restartNumberingAfterBreak="0">
    <w:nsid w:val="19895E02"/>
    <w:multiLevelType w:val="hybridMultilevel"/>
    <w:tmpl w:val="0978AE1C"/>
    <w:lvl w:ilvl="0" w:tplc="0C000017">
      <w:start w:val="1"/>
      <w:numFmt w:val="lowerLetter"/>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 w15:restartNumberingAfterBreak="0">
    <w:nsid w:val="1B4022DB"/>
    <w:multiLevelType w:val="hybridMultilevel"/>
    <w:tmpl w:val="8B76D7C4"/>
    <w:lvl w:ilvl="0" w:tplc="0C000017">
      <w:start w:val="1"/>
      <w:numFmt w:val="lowerLetter"/>
      <w:lvlText w:val="%1)"/>
      <w:lvlJc w:val="left"/>
      <w:pPr>
        <w:ind w:left="1512" w:hanging="360"/>
      </w:pPr>
      <w:rPr>
        <w:rFonts w:hint="default"/>
      </w:rPr>
    </w:lvl>
    <w:lvl w:ilvl="1" w:tplc="FFFFFFFF">
      <w:start w:val="1"/>
      <w:numFmt w:val="bullet"/>
      <w:lvlText w:val="o"/>
      <w:lvlJc w:val="left"/>
      <w:pPr>
        <w:ind w:left="2232" w:hanging="360"/>
      </w:pPr>
      <w:rPr>
        <w:rFonts w:ascii="Courier New" w:hAnsi="Courier New" w:cs="Courier New" w:hint="default"/>
      </w:rPr>
    </w:lvl>
    <w:lvl w:ilvl="2" w:tplc="FFFFFFFF" w:tentative="1">
      <w:start w:val="1"/>
      <w:numFmt w:val="bullet"/>
      <w:lvlText w:val=""/>
      <w:lvlJc w:val="left"/>
      <w:pPr>
        <w:ind w:left="2952" w:hanging="360"/>
      </w:pPr>
      <w:rPr>
        <w:rFonts w:ascii="Wingdings" w:hAnsi="Wingdings" w:hint="default"/>
      </w:rPr>
    </w:lvl>
    <w:lvl w:ilvl="3" w:tplc="FFFFFFFF" w:tentative="1">
      <w:start w:val="1"/>
      <w:numFmt w:val="bullet"/>
      <w:lvlText w:val=""/>
      <w:lvlJc w:val="left"/>
      <w:pPr>
        <w:ind w:left="3672" w:hanging="360"/>
      </w:pPr>
      <w:rPr>
        <w:rFonts w:ascii="Symbol" w:hAnsi="Symbol" w:hint="default"/>
      </w:rPr>
    </w:lvl>
    <w:lvl w:ilvl="4" w:tplc="FFFFFFFF" w:tentative="1">
      <w:start w:val="1"/>
      <w:numFmt w:val="bullet"/>
      <w:lvlText w:val="o"/>
      <w:lvlJc w:val="left"/>
      <w:pPr>
        <w:ind w:left="4392" w:hanging="360"/>
      </w:pPr>
      <w:rPr>
        <w:rFonts w:ascii="Courier New" w:hAnsi="Courier New" w:cs="Courier New" w:hint="default"/>
      </w:rPr>
    </w:lvl>
    <w:lvl w:ilvl="5" w:tplc="FFFFFFFF" w:tentative="1">
      <w:start w:val="1"/>
      <w:numFmt w:val="bullet"/>
      <w:lvlText w:val=""/>
      <w:lvlJc w:val="left"/>
      <w:pPr>
        <w:ind w:left="5112" w:hanging="360"/>
      </w:pPr>
      <w:rPr>
        <w:rFonts w:ascii="Wingdings" w:hAnsi="Wingdings" w:hint="default"/>
      </w:rPr>
    </w:lvl>
    <w:lvl w:ilvl="6" w:tplc="FFFFFFFF" w:tentative="1">
      <w:start w:val="1"/>
      <w:numFmt w:val="bullet"/>
      <w:lvlText w:val=""/>
      <w:lvlJc w:val="left"/>
      <w:pPr>
        <w:ind w:left="5832" w:hanging="360"/>
      </w:pPr>
      <w:rPr>
        <w:rFonts w:ascii="Symbol" w:hAnsi="Symbol" w:hint="default"/>
      </w:rPr>
    </w:lvl>
    <w:lvl w:ilvl="7" w:tplc="FFFFFFFF" w:tentative="1">
      <w:start w:val="1"/>
      <w:numFmt w:val="bullet"/>
      <w:lvlText w:val="o"/>
      <w:lvlJc w:val="left"/>
      <w:pPr>
        <w:ind w:left="6552" w:hanging="360"/>
      </w:pPr>
      <w:rPr>
        <w:rFonts w:ascii="Courier New" w:hAnsi="Courier New" w:cs="Courier New" w:hint="default"/>
      </w:rPr>
    </w:lvl>
    <w:lvl w:ilvl="8" w:tplc="FFFFFFFF" w:tentative="1">
      <w:start w:val="1"/>
      <w:numFmt w:val="bullet"/>
      <w:lvlText w:val=""/>
      <w:lvlJc w:val="left"/>
      <w:pPr>
        <w:ind w:left="7272" w:hanging="360"/>
      </w:pPr>
      <w:rPr>
        <w:rFonts w:ascii="Wingdings" w:hAnsi="Wingdings" w:hint="default"/>
      </w:rPr>
    </w:lvl>
  </w:abstractNum>
  <w:abstractNum w:abstractNumId="14" w15:restartNumberingAfterBreak="0">
    <w:nsid w:val="1D1A1A0E"/>
    <w:multiLevelType w:val="hybridMultilevel"/>
    <w:tmpl w:val="6AC21226"/>
    <w:lvl w:ilvl="0" w:tplc="0C000001">
      <w:start w:val="1"/>
      <w:numFmt w:val="bullet"/>
      <w:lvlText w:val=""/>
      <w:lvlJc w:val="left"/>
      <w:pPr>
        <w:ind w:left="1236" w:hanging="360"/>
      </w:pPr>
      <w:rPr>
        <w:rFonts w:ascii="Symbol" w:hAnsi="Symbol" w:hint="default"/>
      </w:rPr>
    </w:lvl>
    <w:lvl w:ilvl="1" w:tplc="0C000003" w:tentative="1">
      <w:start w:val="1"/>
      <w:numFmt w:val="bullet"/>
      <w:lvlText w:val="o"/>
      <w:lvlJc w:val="left"/>
      <w:pPr>
        <w:ind w:left="1956" w:hanging="360"/>
      </w:pPr>
      <w:rPr>
        <w:rFonts w:ascii="Courier New" w:hAnsi="Courier New" w:cs="Courier New" w:hint="default"/>
      </w:rPr>
    </w:lvl>
    <w:lvl w:ilvl="2" w:tplc="0C000005" w:tentative="1">
      <w:start w:val="1"/>
      <w:numFmt w:val="bullet"/>
      <w:lvlText w:val=""/>
      <w:lvlJc w:val="left"/>
      <w:pPr>
        <w:ind w:left="2676" w:hanging="360"/>
      </w:pPr>
      <w:rPr>
        <w:rFonts w:ascii="Wingdings" w:hAnsi="Wingdings" w:hint="default"/>
      </w:rPr>
    </w:lvl>
    <w:lvl w:ilvl="3" w:tplc="0C000001" w:tentative="1">
      <w:start w:val="1"/>
      <w:numFmt w:val="bullet"/>
      <w:lvlText w:val=""/>
      <w:lvlJc w:val="left"/>
      <w:pPr>
        <w:ind w:left="3396" w:hanging="360"/>
      </w:pPr>
      <w:rPr>
        <w:rFonts w:ascii="Symbol" w:hAnsi="Symbol" w:hint="default"/>
      </w:rPr>
    </w:lvl>
    <w:lvl w:ilvl="4" w:tplc="0C000003" w:tentative="1">
      <w:start w:val="1"/>
      <w:numFmt w:val="bullet"/>
      <w:lvlText w:val="o"/>
      <w:lvlJc w:val="left"/>
      <w:pPr>
        <w:ind w:left="4116" w:hanging="360"/>
      </w:pPr>
      <w:rPr>
        <w:rFonts w:ascii="Courier New" w:hAnsi="Courier New" w:cs="Courier New" w:hint="default"/>
      </w:rPr>
    </w:lvl>
    <w:lvl w:ilvl="5" w:tplc="0C000005" w:tentative="1">
      <w:start w:val="1"/>
      <w:numFmt w:val="bullet"/>
      <w:lvlText w:val=""/>
      <w:lvlJc w:val="left"/>
      <w:pPr>
        <w:ind w:left="4836" w:hanging="360"/>
      </w:pPr>
      <w:rPr>
        <w:rFonts w:ascii="Wingdings" w:hAnsi="Wingdings" w:hint="default"/>
      </w:rPr>
    </w:lvl>
    <w:lvl w:ilvl="6" w:tplc="0C000001" w:tentative="1">
      <w:start w:val="1"/>
      <w:numFmt w:val="bullet"/>
      <w:lvlText w:val=""/>
      <w:lvlJc w:val="left"/>
      <w:pPr>
        <w:ind w:left="5556" w:hanging="360"/>
      </w:pPr>
      <w:rPr>
        <w:rFonts w:ascii="Symbol" w:hAnsi="Symbol" w:hint="default"/>
      </w:rPr>
    </w:lvl>
    <w:lvl w:ilvl="7" w:tplc="0C000003" w:tentative="1">
      <w:start w:val="1"/>
      <w:numFmt w:val="bullet"/>
      <w:lvlText w:val="o"/>
      <w:lvlJc w:val="left"/>
      <w:pPr>
        <w:ind w:left="6276" w:hanging="360"/>
      </w:pPr>
      <w:rPr>
        <w:rFonts w:ascii="Courier New" w:hAnsi="Courier New" w:cs="Courier New" w:hint="default"/>
      </w:rPr>
    </w:lvl>
    <w:lvl w:ilvl="8" w:tplc="0C000005" w:tentative="1">
      <w:start w:val="1"/>
      <w:numFmt w:val="bullet"/>
      <w:lvlText w:val=""/>
      <w:lvlJc w:val="left"/>
      <w:pPr>
        <w:ind w:left="6996" w:hanging="360"/>
      </w:pPr>
      <w:rPr>
        <w:rFonts w:ascii="Wingdings" w:hAnsi="Wingdings" w:hint="default"/>
      </w:rPr>
    </w:lvl>
  </w:abstractNum>
  <w:abstractNum w:abstractNumId="15" w15:restartNumberingAfterBreak="0">
    <w:nsid w:val="1F7E5419"/>
    <w:multiLevelType w:val="multilevel"/>
    <w:tmpl w:val="36060DCC"/>
    <w:lvl w:ilvl="0">
      <w:start w:val="1"/>
      <w:numFmt w:val="decimal"/>
      <w:lvlText w:val="%1."/>
      <w:lvlJc w:val="left"/>
      <w:pPr>
        <w:ind w:left="360" w:hanging="360"/>
      </w:pPr>
      <w:rPr>
        <w:rFonts w:hint="default"/>
      </w:rPr>
    </w:lvl>
    <w:lvl w:ilvl="1">
      <w:start w:val="1"/>
      <w:numFmt w:val="decimal"/>
      <w:lvlText w:val="%1.%2."/>
      <w:lvlJc w:val="left"/>
      <w:pPr>
        <w:ind w:left="857" w:hanging="432"/>
      </w:pPr>
      <w:rPr>
        <w:b w:val="0"/>
        <w:bCs w:val="0"/>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42316A7"/>
    <w:multiLevelType w:val="hybridMultilevel"/>
    <w:tmpl w:val="E95A9EA8"/>
    <w:lvl w:ilvl="0" w:tplc="08BC4D06">
      <w:numFmt w:val="bullet"/>
      <w:lvlText w:val=""/>
      <w:lvlJc w:val="left"/>
      <w:pPr>
        <w:ind w:left="1080" w:hanging="360"/>
      </w:pPr>
      <w:rPr>
        <w:rFonts w:ascii="Arial" w:eastAsiaTheme="minorHAnsi" w:hAnsi="Arial" w:cs="Aria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7" w15:restartNumberingAfterBreak="0">
    <w:nsid w:val="25CC3B72"/>
    <w:multiLevelType w:val="hybridMultilevel"/>
    <w:tmpl w:val="BA168764"/>
    <w:lvl w:ilvl="0" w:tplc="0C000017">
      <w:start w:val="1"/>
      <w:numFmt w:val="lowerLetter"/>
      <w:lvlText w:val="%1)"/>
      <w:lvlJc w:val="left"/>
      <w:pPr>
        <w:ind w:left="2232" w:hanging="360"/>
      </w:pPr>
      <w:rPr>
        <w:rFonts w:hint="default"/>
      </w:rPr>
    </w:lvl>
    <w:lvl w:ilvl="1" w:tplc="FFFFFFFF">
      <w:start w:val="1"/>
      <w:numFmt w:val="bullet"/>
      <w:lvlText w:val="o"/>
      <w:lvlJc w:val="left"/>
      <w:pPr>
        <w:ind w:left="2952" w:hanging="360"/>
      </w:pPr>
      <w:rPr>
        <w:rFonts w:ascii="Courier New" w:hAnsi="Courier New" w:cs="Courier New" w:hint="default"/>
      </w:rPr>
    </w:lvl>
    <w:lvl w:ilvl="2" w:tplc="FFFFFFFF" w:tentative="1">
      <w:start w:val="1"/>
      <w:numFmt w:val="bullet"/>
      <w:lvlText w:val=""/>
      <w:lvlJc w:val="left"/>
      <w:pPr>
        <w:ind w:left="3672" w:hanging="360"/>
      </w:pPr>
      <w:rPr>
        <w:rFonts w:ascii="Wingdings" w:hAnsi="Wingdings" w:hint="default"/>
      </w:rPr>
    </w:lvl>
    <w:lvl w:ilvl="3" w:tplc="FFFFFFFF" w:tentative="1">
      <w:start w:val="1"/>
      <w:numFmt w:val="bullet"/>
      <w:lvlText w:val=""/>
      <w:lvlJc w:val="left"/>
      <w:pPr>
        <w:ind w:left="4392" w:hanging="360"/>
      </w:pPr>
      <w:rPr>
        <w:rFonts w:ascii="Symbol" w:hAnsi="Symbol" w:hint="default"/>
      </w:rPr>
    </w:lvl>
    <w:lvl w:ilvl="4" w:tplc="FFFFFFFF" w:tentative="1">
      <w:start w:val="1"/>
      <w:numFmt w:val="bullet"/>
      <w:lvlText w:val="o"/>
      <w:lvlJc w:val="left"/>
      <w:pPr>
        <w:ind w:left="5112" w:hanging="360"/>
      </w:pPr>
      <w:rPr>
        <w:rFonts w:ascii="Courier New" w:hAnsi="Courier New" w:cs="Courier New" w:hint="default"/>
      </w:rPr>
    </w:lvl>
    <w:lvl w:ilvl="5" w:tplc="FFFFFFFF" w:tentative="1">
      <w:start w:val="1"/>
      <w:numFmt w:val="bullet"/>
      <w:lvlText w:val=""/>
      <w:lvlJc w:val="left"/>
      <w:pPr>
        <w:ind w:left="5832" w:hanging="360"/>
      </w:pPr>
      <w:rPr>
        <w:rFonts w:ascii="Wingdings" w:hAnsi="Wingdings" w:hint="default"/>
      </w:rPr>
    </w:lvl>
    <w:lvl w:ilvl="6" w:tplc="FFFFFFFF" w:tentative="1">
      <w:start w:val="1"/>
      <w:numFmt w:val="bullet"/>
      <w:lvlText w:val=""/>
      <w:lvlJc w:val="left"/>
      <w:pPr>
        <w:ind w:left="6552" w:hanging="360"/>
      </w:pPr>
      <w:rPr>
        <w:rFonts w:ascii="Symbol" w:hAnsi="Symbol" w:hint="default"/>
      </w:rPr>
    </w:lvl>
    <w:lvl w:ilvl="7" w:tplc="FFFFFFFF" w:tentative="1">
      <w:start w:val="1"/>
      <w:numFmt w:val="bullet"/>
      <w:lvlText w:val="o"/>
      <w:lvlJc w:val="left"/>
      <w:pPr>
        <w:ind w:left="7272" w:hanging="360"/>
      </w:pPr>
      <w:rPr>
        <w:rFonts w:ascii="Courier New" w:hAnsi="Courier New" w:cs="Courier New" w:hint="default"/>
      </w:rPr>
    </w:lvl>
    <w:lvl w:ilvl="8" w:tplc="FFFFFFFF" w:tentative="1">
      <w:start w:val="1"/>
      <w:numFmt w:val="bullet"/>
      <w:lvlText w:val=""/>
      <w:lvlJc w:val="left"/>
      <w:pPr>
        <w:ind w:left="7992" w:hanging="360"/>
      </w:pPr>
      <w:rPr>
        <w:rFonts w:ascii="Wingdings" w:hAnsi="Wingdings" w:hint="default"/>
      </w:rPr>
    </w:lvl>
  </w:abstractNum>
  <w:abstractNum w:abstractNumId="18" w15:restartNumberingAfterBreak="0">
    <w:nsid w:val="2B6F6C7F"/>
    <w:multiLevelType w:val="multilevel"/>
    <w:tmpl w:val="3CD8BD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E774779"/>
    <w:multiLevelType w:val="multilevel"/>
    <w:tmpl w:val="0C00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17939B5"/>
    <w:multiLevelType w:val="hybridMultilevel"/>
    <w:tmpl w:val="072C737A"/>
    <w:lvl w:ilvl="0" w:tplc="0C000001">
      <w:start w:val="1"/>
      <w:numFmt w:val="bullet"/>
      <w:lvlText w:val=""/>
      <w:lvlJc w:val="left"/>
      <w:pPr>
        <w:ind w:left="1440" w:hanging="360"/>
      </w:pPr>
      <w:rPr>
        <w:rFonts w:ascii="Symbol" w:hAnsi="Symbol" w:hint="default"/>
      </w:rPr>
    </w:lvl>
    <w:lvl w:ilvl="1" w:tplc="0C000003">
      <w:start w:val="1"/>
      <w:numFmt w:val="bullet"/>
      <w:lvlText w:val="o"/>
      <w:lvlJc w:val="left"/>
      <w:pPr>
        <w:ind w:left="2160" w:hanging="360"/>
      </w:pPr>
      <w:rPr>
        <w:rFonts w:ascii="Courier New" w:hAnsi="Courier New" w:cs="Courier New" w:hint="default"/>
      </w:rPr>
    </w:lvl>
    <w:lvl w:ilvl="2" w:tplc="0C000005" w:tentative="1">
      <w:start w:val="1"/>
      <w:numFmt w:val="bullet"/>
      <w:lvlText w:val=""/>
      <w:lvlJc w:val="left"/>
      <w:pPr>
        <w:ind w:left="2880" w:hanging="360"/>
      </w:pPr>
      <w:rPr>
        <w:rFonts w:ascii="Wingdings" w:hAnsi="Wingdings" w:hint="default"/>
      </w:rPr>
    </w:lvl>
    <w:lvl w:ilvl="3" w:tplc="0C000001" w:tentative="1">
      <w:start w:val="1"/>
      <w:numFmt w:val="bullet"/>
      <w:lvlText w:val=""/>
      <w:lvlJc w:val="left"/>
      <w:pPr>
        <w:ind w:left="3600" w:hanging="360"/>
      </w:pPr>
      <w:rPr>
        <w:rFonts w:ascii="Symbol" w:hAnsi="Symbol" w:hint="default"/>
      </w:rPr>
    </w:lvl>
    <w:lvl w:ilvl="4" w:tplc="0C000003" w:tentative="1">
      <w:start w:val="1"/>
      <w:numFmt w:val="bullet"/>
      <w:lvlText w:val="o"/>
      <w:lvlJc w:val="left"/>
      <w:pPr>
        <w:ind w:left="4320" w:hanging="360"/>
      </w:pPr>
      <w:rPr>
        <w:rFonts w:ascii="Courier New" w:hAnsi="Courier New" w:cs="Courier New" w:hint="default"/>
      </w:rPr>
    </w:lvl>
    <w:lvl w:ilvl="5" w:tplc="0C000005" w:tentative="1">
      <w:start w:val="1"/>
      <w:numFmt w:val="bullet"/>
      <w:lvlText w:val=""/>
      <w:lvlJc w:val="left"/>
      <w:pPr>
        <w:ind w:left="5040" w:hanging="360"/>
      </w:pPr>
      <w:rPr>
        <w:rFonts w:ascii="Wingdings" w:hAnsi="Wingdings" w:hint="default"/>
      </w:rPr>
    </w:lvl>
    <w:lvl w:ilvl="6" w:tplc="0C000001" w:tentative="1">
      <w:start w:val="1"/>
      <w:numFmt w:val="bullet"/>
      <w:lvlText w:val=""/>
      <w:lvlJc w:val="left"/>
      <w:pPr>
        <w:ind w:left="5760" w:hanging="360"/>
      </w:pPr>
      <w:rPr>
        <w:rFonts w:ascii="Symbol" w:hAnsi="Symbol" w:hint="default"/>
      </w:rPr>
    </w:lvl>
    <w:lvl w:ilvl="7" w:tplc="0C000003" w:tentative="1">
      <w:start w:val="1"/>
      <w:numFmt w:val="bullet"/>
      <w:lvlText w:val="o"/>
      <w:lvlJc w:val="left"/>
      <w:pPr>
        <w:ind w:left="6480" w:hanging="360"/>
      </w:pPr>
      <w:rPr>
        <w:rFonts w:ascii="Courier New" w:hAnsi="Courier New" w:cs="Courier New" w:hint="default"/>
      </w:rPr>
    </w:lvl>
    <w:lvl w:ilvl="8" w:tplc="0C000005" w:tentative="1">
      <w:start w:val="1"/>
      <w:numFmt w:val="bullet"/>
      <w:lvlText w:val=""/>
      <w:lvlJc w:val="left"/>
      <w:pPr>
        <w:ind w:left="7200" w:hanging="360"/>
      </w:pPr>
      <w:rPr>
        <w:rFonts w:ascii="Wingdings" w:hAnsi="Wingdings" w:hint="default"/>
      </w:rPr>
    </w:lvl>
  </w:abstractNum>
  <w:abstractNum w:abstractNumId="21" w15:restartNumberingAfterBreak="0">
    <w:nsid w:val="33B85691"/>
    <w:multiLevelType w:val="hybridMultilevel"/>
    <w:tmpl w:val="7A7C635E"/>
    <w:lvl w:ilvl="0" w:tplc="0C000001">
      <w:start w:val="1"/>
      <w:numFmt w:val="bullet"/>
      <w:lvlText w:val=""/>
      <w:lvlJc w:val="left"/>
      <w:pPr>
        <w:ind w:left="1236" w:hanging="360"/>
      </w:pPr>
      <w:rPr>
        <w:rFonts w:ascii="Symbol" w:hAnsi="Symbol" w:hint="default"/>
      </w:rPr>
    </w:lvl>
    <w:lvl w:ilvl="1" w:tplc="0C000003" w:tentative="1">
      <w:start w:val="1"/>
      <w:numFmt w:val="bullet"/>
      <w:lvlText w:val="o"/>
      <w:lvlJc w:val="left"/>
      <w:pPr>
        <w:ind w:left="1956" w:hanging="360"/>
      </w:pPr>
      <w:rPr>
        <w:rFonts w:ascii="Courier New" w:hAnsi="Courier New" w:cs="Courier New" w:hint="default"/>
      </w:rPr>
    </w:lvl>
    <w:lvl w:ilvl="2" w:tplc="0C000005" w:tentative="1">
      <w:start w:val="1"/>
      <w:numFmt w:val="bullet"/>
      <w:lvlText w:val=""/>
      <w:lvlJc w:val="left"/>
      <w:pPr>
        <w:ind w:left="2676" w:hanging="360"/>
      </w:pPr>
      <w:rPr>
        <w:rFonts w:ascii="Wingdings" w:hAnsi="Wingdings" w:hint="default"/>
      </w:rPr>
    </w:lvl>
    <w:lvl w:ilvl="3" w:tplc="0C000001" w:tentative="1">
      <w:start w:val="1"/>
      <w:numFmt w:val="bullet"/>
      <w:lvlText w:val=""/>
      <w:lvlJc w:val="left"/>
      <w:pPr>
        <w:ind w:left="3396" w:hanging="360"/>
      </w:pPr>
      <w:rPr>
        <w:rFonts w:ascii="Symbol" w:hAnsi="Symbol" w:hint="default"/>
      </w:rPr>
    </w:lvl>
    <w:lvl w:ilvl="4" w:tplc="0C000003" w:tentative="1">
      <w:start w:val="1"/>
      <w:numFmt w:val="bullet"/>
      <w:lvlText w:val="o"/>
      <w:lvlJc w:val="left"/>
      <w:pPr>
        <w:ind w:left="4116" w:hanging="360"/>
      </w:pPr>
      <w:rPr>
        <w:rFonts w:ascii="Courier New" w:hAnsi="Courier New" w:cs="Courier New" w:hint="default"/>
      </w:rPr>
    </w:lvl>
    <w:lvl w:ilvl="5" w:tplc="0C000005" w:tentative="1">
      <w:start w:val="1"/>
      <w:numFmt w:val="bullet"/>
      <w:lvlText w:val=""/>
      <w:lvlJc w:val="left"/>
      <w:pPr>
        <w:ind w:left="4836" w:hanging="360"/>
      </w:pPr>
      <w:rPr>
        <w:rFonts w:ascii="Wingdings" w:hAnsi="Wingdings" w:hint="default"/>
      </w:rPr>
    </w:lvl>
    <w:lvl w:ilvl="6" w:tplc="0C000001" w:tentative="1">
      <w:start w:val="1"/>
      <w:numFmt w:val="bullet"/>
      <w:lvlText w:val=""/>
      <w:lvlJc w:val="left"/>
      <w:pPr>
        <w:ind w:left="5556" w:hanging="360"/>
      </w:pPr>
      <w:rPr>
        <w:rFonts w:ascii="Symbol" w:hAnsi="Symbol" w:hint="default"/>
      </w:rPr>
    </w:lvl>
    <w:lvl w:ilvl="7" w:tplc="0C000003" w:tentative="1">
      <w:start w:val="1"/>
      <w:numFmt w:val="bullet"/>
      <w:lvlText w:val="o"/>
      <w:lvlJc w:val="left"/>
      <w:pPr>
        <w:ind w:left="6276" w:hanging="360"/>
      </w:pPr>
      <w:rPr>
        <w:rFonts w:ascii="Courier New" w:hAnsi="Courier New" w:cs="Courier New" w:hint="default"/>
      </w:rPr>
    </w:lvl>
    <w:lvl w:ilvl="8" w:tplc="0C000005" w:tentative="1">
      <w:start w:val="1"/>
      <w:numFmt w:val="bullet"/>
      <w:lvlText w:val=""/>
      <w:lvlJc w:val="left"/>
      <w:pPr>
        <w:ind w:left="6996" w:hanging="360"/>
      </w:pPr>
      <w:rPr>
        <w:rFonts w:ascii="Wingdings" w:hAnsi="Wingdings" w:hint="default"/>
      </w:rPr>
    </w:lvl>
  </w:abstractNum>
  <w:abstractNum w:abstractNumId="22" w15:restartNumberingAfterBreak="0">
    <w:nsid w:val="38F7177B"/>
    <w:multiLevelType w:val="hybridMultilevel"/>
    <w:tmpl w:val="FED82F5E"/>
    <w:lvl w:ilvl="0" w:tplc="0C000001">
      <w:start w:val="1"/>
      <w:numFmt w:val="bullet"/>
      <w:lvlText w:val=""/>
      <w:lvlJc w:val="left"/>
      <w:pPr>
        <w:ind w:left="1440" w:hanging="360"/>
      </w:pPr>
      <w:rPr>
        <w:rFonts w:ascii="Symbol" w:hAnsi="Symbol" w:hint="default"/>
      </w:rPr>
    </w:lvl>
    <w:lvl w:ilvl="1" w:tplc="0C000003" w:tentative="1">
      <w:start w:val="1"/>
      <w:numFmt w:val="bullet"/>
      <w:lvlText w:val="o"/>
      <w:lvlJc w:val="left"/>
      <w:pPr>
        <w:ind w:left="2160" w:hanging="360"/>
      </w:pPr>
      <w:rPr>
        <w:rFonts w:ascii="Courier New" w:hAnsi="Courier New" w:cs="Courier New" w:hint="default"/>
      </w:rPr>
    </w:lvl>
    <w:lvl w:ilvl="2" w:tplc="0C000005" w:tentative="1">
      <w:start w:val="1"/>
      <w:numFmt w:val="bullet"/>
      <w:lvlText w:val=""/>
      <w:lvlJc w:val="left"/>
      <w:pPr>
        <w:ind w:left="2880" w:hanging="360"/>
      </w:pPr>
      <w:rPr>
        <w:rFonts w:ascii="Wingdings" w:hAnsi="Wingdings" w:hint="default"/>
      </w:rPr>
    </w:lvl>
    <w:lvl w:ilvl="3" w:tplc="0C000001" w:tentative="1">
      <w:start w:val="1"/>
      <w:numFmt w:val="bullet"/>
      <w:lvlText w:val=""/>
      <w:lvlJc w:val="left"/>
      <w:pPr>
        <w:ind w:left="3600" w:hanging="360"/>
      </w:pPr>
      <w:rPr>
        <w:rFonts w:ascii="Symbol" w:hAnsi="Symbol" w:hint="default"/>
      </w:rPr>
    </w:lvl>
    <w:lvl w:ilvl="4" w:tplc="0C000003" w:tentative="1">
      <w:start w:val="1"/>
      <w:numFmt w:val="bullet"/>
      <w:lvlText w:val="o"/>
      <w:lvlJc w:val="left"/>
      <w:pPr>
        <w:ind w:left="4320" w:hanging="360"/>
      </w:pPr>
      <w:rPr>
        <w:rFonts w:ascii="Courier New" w:hAnsi="Courier New" w:cs="Courier New" w:hint="default"/>
      </w:rPr>
    </w:lvl>
    <w:lvl w:ilvl="5" w:tplc="0C000005" w:tentative="1">
      <w:start w:val="1"/>
      <w:numFmt w:val="bullet"/>
      <w:lvlText w:val=""/>
      <w:lvlJc w:val="left"/>
      <w:pPr>
        <w:ind w:left="5040" w:hanging="360"/>
      </w:pPr>
      <w:rPr>
        <w:rFonts w:ascii="Wingdings" w:hAnsi="Wingdings" w:hint="default"/>
      </w:rPr>
    </w:lvl>
    <w:lvl w:ilvl="6" w:tplc="0C000001" w:tentative="1">
      <w:start w:val="1"/>
      <w:numFmt w:val="bullet"/>
      <w:lvlText w:val=""/>
      <w:lvlJc w:val="left"/>
      <w:pPr>
        <w:ind w:left="5760" w:hanging="360"/>
      </w:pPr>
      <w:rPr>
        <w:rFonts w:ascii="Symbol" w:hAnsi="Symbol" w:hint="default"/>
      </w:rPr>
    </w:lvl>
    <w:lvl w:ilvl="7" w:tplc="0C000003" w:tentative="1">
      <w:start w:val="1"/>
      <w:numFmt w:val="bullet"/>
      <w:lvlText w:val="o"/>
      <w:lvlJc w:val="left"/>
      <w:pPr>
        <w:ind w:left="6480" w:hanging="360"/>
      </w:pPr>
      <w:rPr>
        <w:rFonts w:ascii="Courier New" w:hAnsi="Courier New" w:cs="Courier New" w:hint="default"/>
      </w:rPr>
    </w:lvl>
    <w:lvl w:ilvl="8" w:tplc="0C000005" w:tentative="1">
      <w:start w:val="1"/>
      <w:numFmt w:val="bullet"/>
      <w:lvlText w:val=""/>
      <w:lvlJc w:val="left"/>
      <w:pPr>
        <w:ind w:left="7200" w:hanging="360"/>
      </w:pPr>
      <w:rPr>
        <w:rFonts w:ascii="Wingdings" w:hAnsi="Wingdings" w:hint="default"/>
      </w:rPr>
    </w:lvl>
  </w:abstractNum>
  <w:abstractNum w:abstractNumId="23" w15:restartNumberingAfterBreak="0">
    <w:nsid w:val="39CF729D"/>
    <w:multiLevelType w:val="multilevel"/>
    <w:tmpl w:val="0C00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CDF77F6"/>
    <w:multiLevelType w:val="hybridMultilevel"/>
    <w:tmpl w:val="C53C4226"/>
    <w:lvl w:ilvl="0" w:tplc="08BC4D06">
      <w:numFmt w:val="bullet"/>
      <w:lvlText w:val=""/>
      <w:lvlJc w:val="left"/>
      <w:pPr>
        <w:ind w:left="1800" w:hanging="360"/>
      </w:pPr>
      <w:rPr>
        <w:rFonts w:ascii="Arial" w:eastAsiaTheme="minorHAnsi" w:hAnsi="Arial" w:cs="Aria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5" w15:restartNumberingAfterBreak="0">
    <w:nsid w:val="3FC367C1"/>
    <w:multiLevelType w:val="hybridMultilevel"/>
    <w:tmpl w:val="35A4225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6" w15:restartNumberingAfterBreak="0">
    <w:nsid w:val="3FD76EAF"/>
    <w:multiLevelType w:val="hybridMultilevel"/>
    <w:tmpl w:val="F64C7852"/>
    <w:lvl w:ilvl="0" w:tplc="0C000001">
      <w:start w:val="1"/>
      <w:numFmt w:val="bullet"/>
      <w:lvlText w:val=""/>
      <w:lvlJc w:val="left"/>
      <w:pPr>
        <w:ind w:left="1236" w:hanging="360"/>
      </w:pPr>
      <w:rPr>
        <w:rFonts w:ascii="Symbol" w:hAnsi="Symbol" w:hint="default"/>
      </w:rPr>
    </w:lvl>
    <w:lvl w:ilvl="1" w:tplc="0C000003" w:tentative="1">
      <w:start w:val="1"/>
      <w:numFmt w:val="bullet"/>
      <w:lvlText w:val="o"/>
      <w:lvlJc w:val="left"/>
      <w:pPr>
        <w:ind w:left="1956" w:hanging="360"/>
      </w:pPr>
      <w:rPr>
        <w:rFonts w:ascii="Courier New" w:hAnsi="Courier New" w:cs="Courier New" w:hint="default"/>
      </w:rPr>
    </w:lvl>
    <w:lvl w:ilvl="2" w:tplc="0C000005" w:tentative="1">
      <w:start w:val="1"/>
      <w:numFmt w:val="bullet"/>
      <w:lvlText w:val=""/>
      <w:lvlJc w:val="left"/>
      <w:pPr>
        <w:ind w:left="2676" w:hanging="360"/>
      </w:pPr>
      <w:rPr>
        <w:rFonts w:ascii="Wingdings" w:hAnsi="Wingdings" w:hint="default"/>
      </w:rPr>
    </w:lvl>
    <w:lvl w:ilvl="3" w:tplc="0C000001" w:tentative="1">
      <w:start w:val="1"/>
      <w:numFmt w:val="bullet"/>
      <w:lvlText w:val=""/>
      <w:lvlJc w:val="left"/>
      <w:pPr>
        <w:ind w:left="3396" w:hanging="360"/>
      </w:pPr>
      <w:rPr>
        <w:rFonts w:ascii="Symbol" w:hAnsi="Symbol" w:hint="default"/>
      </w:rPr>
    </w:lvl>
    <w:lvl w:ilvl="4" w:tplc="0C000003" w:tentative="1">
      <w:start w:val="1"/>
      <w:numFmt w:val="bullet"/>
      <w:lvlText w:val="o"/>
      <w:lvlJc w:val="left"/>
      <w:pPr>
        <w:ind w:left="4116" w:hanging="360"/>
      </w:pPr>
      <w:rPr>
        <w:rFonts w:ascii="Courier New" w:hAnsi="Courier New" w:cs="Courier New" w:hint="default"/>
      </w:rPr>
    </w:lvl>
    <w:lvl w:ilvl="5" w:tplc="0C000005" w:tentative="1">
      <w:start w:val="1"/>
      <w:numFmt w:val="bullet"/>
      <w:lvlText w:val=""/>
      <w:lvlJc w:val="left"/>
      <w:pPr>
        <w:ind w:left="4836" w:hanging="360"/>
      </w:pPr>
      <w:rPr>
        <w:rFonts w:ascii="Wingdings" w:hAnsi="Wingdings" w:hint="default"/>
      </w:rPr>
    </w:lvl>
    <w:lvl w:ilvl="6" w:tplc="0C000001" w:tentative="1">
      <w:start w:val="1"/>
      <w:numFmt w:val="bullet"/>
      <w:lvlText w:val=""/>
      <w:lvlJc w:val="left"/>
      <w:pPr>
        <w:ind w:left="5556" w:hanging="360"/>
      </w:pPr>
      <w:rPr>
        <w:rFonts w:ascii="Symbol" w:hAnsi="Symbol" w:hint="default"/>
      </w:rPr>
    </w:lvl>
    <w:lvl w:ilvl="7" w:tplc="0C000003" w:tentative="1">
      <w:start w:val="1"/>
      <w:numFmt w:val="bullet"/>
      <w:lvlText w:val="o"/>
      <w:lvlJc w:val="left"/>
      <w:pPr>
        <w:ind w:left="6276" w:hanging="360"/>
      </w:pPr>
      <w:rPr>
        <w:rFonts w:ascii="Courier New" w:hAnsi="Courier New" w:cs="Courier New" w:hint="default"/>
      </w:rPr>
    </w:lvl>
    <w:lvl w:ilvl="8" w:tplc="0C000005" w:tentative="1">
      <w:start w:val="1"/>
      <w:numFmt w:val="bullet"/>
      <w:lvlText w:val=""/>
      <w:lvlJc w:val="left"/>
      <w:pPr>
        <w:ind w:left="6996" w:hanging="360"/>
      </w:pPr>
      <w:rPr>
        <w:rFonts w:ascii="Wingdings" w:hAnsi="Wingdings" w:hint="default"/>
      </w:rPr>
    </w:lvl>
  </w:abstractNum>
  <w:abstractNum w:abstractNumId="27" w15:restartNumberingAfterBreak="0">
    <w:nsid w:val="43210A36"/>
    <w:multiLevelType w:val="multilevel"/>
    <w:tmpl w:val="AE601570"/>
    <w:lvl w:ilvl="0">
      <w:start w:val="1"/>
      <w:numFmt w:val="decimal"/>
      <w:lvlText w:val="%1."/>
      <w:lvlJc w:val="left"/>
      <w:pPr>
        <w:ind w:left="390" w:hanging="390"/>
      </w:pPr>
      <w:rPr>
        <w:rFonts w:hint="default"/>
        <w:b/>
        <w:bCs/>
        <w:sz w:val="24"/>
        <w:szCs w:val="24"/>
      </w:rPr>
    </w:lvl>
    <w:lvl w:ilvl="1">
      <w:start w:val="1"/>
      <w:numFmt w:val="decimal"/>
      <w:lvlText w:val="%1.%2."/>
      <w:lvlJc w:val="left"/>
      <w:pPr>
        <w:ind w:left="720" w:hanging="720"/>
      </w:pPr>
      <w:rPr>
        <w:rFonts w:ascii="Arial" w:hAnsi="Arial" w:cs="Arial" w:hint="default"/>
        <w:b w:val="0"/>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8" w15:restartNumberingAfterBreak="0">
    <w:nsid w:val="46C52E38"/>
    <w:multiLevelType w:val="hybridMultilevel"/>
    <w:tmpl w:val="89ECCAC8"/>
    <w:lvl w:ilvl="0" w:tplc="0C000001">
      <w:start w:val="1"/>
      <w:numFmt w:val="bullet"/>
      <w:lvlText w:val=""/>
      <w:lvlJc w:val="left"/>
      <w:pPr>
        <w:ind w:left="1512" w:hanging="360"/>
      </w:pPr>
      <w:rPr>
        <w:rFonts w:ascii="Symbol" w:hAnsi="Symbol" w:hint="default"/>
      </w:rPr>
    </w:lvl>
    <w:lvl w:ilvl="1" w:tplc="0C000003">
      <w:start w:val="1"/>
      <w:numFmt w:val="bullet"/>
      <w:lvlText w:val="o"/>
      <w:lvlJc w:val="left"/>
      <w:pPr>
        <w:ind w:left="2232" w:hanging="360"/>
      </w:pPr>
      <w:rPr>
        <w:rFonts w:ascii="Courier New" w:hAnsi="Courier New" w:cs="Courier New" w:hint="default"/>
      </w:rPr>
    </w:lvl>
    <w:lvl w:ilvl="2" w:tplc="0C000005" w:tentative="1">
      <w:start w:val="1"/>
      <w:numFmt w:val="bullet"/>
      <w:lvlText w:val=""/>
      <w:lvlJc w:val="left"/>
      <w:pPr>
        <w:ind w:left="2952" w:hanging="360"/>
      </w:pPr>
      <w:rPr>
        <w:rFonts w:ascii="Wingdings" w:hAnsi="Wingdings" w:hint="default"/>
      </w:rPr>
    </w:lvl>
    <w:lvl w:ilvl="3" w:tplc="0C000001" w:tentative="1">
      <w:start w:val="1"/>
      <w:numFmt w:val="bullet"/>
      <w:lvlText w:val=""/>
      <w:lvlJc w:val="left"/>
      <w:pPr>
        <w:ind w:left="3672" w:hanging="360"/>
      </w:pPr>
      <w:rPr>
        <w:rFonts w:ascii="Symbol" w:hAnsi="Symbol" w:hint="default"/>
      </w:rPr>
    </w:lvl>
    <w:lvl w:ilvl="4" w:tplc="0C000003" w:tentative="1">
      <w:start w:val="1"/>
      <w:numFmt w:val="bullet"/>
      <w:lvlText w:val="o"/>
      <w:lvlJc w:val="left"/>
      <w:pPr>
        <w:ind w:left="4392" w:hanging="360"/>
      </w:pPr>
      <w:rPr>
        <w:rFonts w:ascii="Courier New" w:hAnsi="Courier New" w:cs="Courier New" w:hint="default"/>
      </w:rPr>
    </w:lvl>
    <w:lvl w:ilvl="5" w:tplc="0C000005" w:tentative="1">
      <w:start w:val="1"/>
      <w:numFmt w:val="bullet"/>
      <w:lvlText w:val=""/>
      <w:lvlJc w:val="left"/>
      <w:pPr>
        <w:ind w:left="5112" w:hanging="360"/>
      </w:pPr>
      <w:rPr>
        <w:rFonts w:ascii="Wingdings" w:hAnsi="Wingdings" w:hint="default"/>
      </w:rPr>
    </w:lvl>
    <w:lvl w:ilvl="6" w:tplc="0C000001" w:tentative="1">
      <w:start w:val="1"/>
      <w:numFmt w:val="bullet"/>
      <w:lvlText w:val=""/>
      <w:lvlJc w:val="left"/>
      <w:pPr>
        <w:ind w:left="5832" w:hanging="360"/>
      </w:pPr>
      <w:rPr>
        <w:rFonts w:ascii="Symbol" w:hAnsi="Symbol" w:hint="default"/>
      </w:rPr>
    </w:lvl>
    <w:lvl w:ilvl="7" w:tplc="0C000003" w:tentative="1">
      <w:start w:val="1"/>
      <w:numFmt w:val="bullet"/>
      <w:lvlText w:val="o"/>
      <w:lvlJc w:val="left"/>
      <w:pPr>
        <w:ind w:left="6552" w:hanging="360"/>
      </w:pPr>
      <w:rPr>
        <w:rFonts w:ascii="Courier New" w:hAnsi="Courier New" w:cs="Courier New" w:hint="default"/>
      </w:rPr>
    </w:lvl>
    <w:lvl w:ilvl="8" w:tplc="0C000005" w:tentative="1">
      <w:start w:val="1"/>
      <w:numFmt w:val="bullet"/>
      <w:lvlText w:val=""/>
      <w:lvlJc w:val="left"/>
      <w:pPr>
        <w:ind w:left="7272" w:hanging="360"/>
      </w:pPr>
      <w:rPr>
        <w:rFonts w:ascii="Wingdings" w:hAnsi="Wingdings" w:hint="default"/>
      </w:rPr>
    </w:lvl>
  </w:abstractNum>
  <w:abstractNum w:abstractNumId="29" w15:restartNumberingAfterBreak="0">
    <w:nsid w:val="4BEA1457"/>
    <w:multiLevelType w:val="multilevel"/>
    <w:tmpl w:val="14D2078A"/>
    <w:lvl w:ilvl="0">
      <w:start w:val="4"/>
      <w:numFmt w:val="decimal"/>
      <w:lvlText w:val="%1."/>
      <w:lvlJc w:val="left"/>
      <w:pPr>
        <w:ind w:left="390" w:hanging="39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4E957EC4"/>
    <w:multiLevelType w:val="multilevel"/>
    <w:tmpl w:val="DCFC3E9A"/>
    <w:lvl w:ilvl="0">
      <w:start w:val="3"/>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91258B1"/>
    <w:multiLevelType w:val="hybridMultilevel"/>
    <w:tmpl w:val="EA0693BE"/>
    <w:lvl w:ilvl="0" w:tplc="FFFFFFFF">
      <w:start w:val="1"/>
      <w:numFmt w:val="bullet"/>
      <w:lvlText w:val=""/>
      <w:lvlJc w:val="left"/>
      <w:pPr>
        <w:ind w:left="1440" w:hanging="360"/>
      </w:pPr>
      <w:rPr>
        <w:rFonts w:ascii="Symbol" w:hAnsi="Symbol" w:hint="default"/>
      </w:rPr>
    </w:lvl>
    <w:lvl w:ilvl="1" w:tplc="E22C6D7E">
      <w:start w:val="1"/>
      <w:numFmt w:val="lowerRoman"/>
      <w:lvlText w:val="%2)"/>
      <w:lvlJc w:val="left"/>
      <w:pPr>
        <w:ind w:left="2232" w:hanging="360"/>
      </w:pPr>
      <w:rPr>
        <w:rFonts w:ascii="Arial" w:eastAsia="Calibri" w:hAnsi="Arial" w:cs="Arial"/>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2" w15:restartNumberingAfterBreak="0">
    <w:nsid w:val="592B03AE"/>
    <w:multiLevelType w:val="hybridMultilevel"/>
    <w:tmpl w:val="6BFAEA22"/>
    <w:lvl w:ilvl="0" w:tplc="08BC4D06">
      <w:numFmt w:val="bullet"/>
      <w:lvlText w:val=""/>
      <w:lvlJc w:val="left"/>
      <w:pPr>
        <w:ind w:left="1080" w:hanging="360"/>
      </w:pPr>
      <w:rPr>
        <w:rFonts w:ascii="Arial" w:eastAsiaTheme="minorHAnsi" w:hAnsi="Arial" w:cs="Aria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3" w15:restartNumberingAfterBreak="0">
    <w:nsid w:val="5AFC5080"/>
    <w:multiLevelType w:val="hybridMultilevel"/>
    <w:tmpl w:val="EDDA7258"/>
    <w:lvl w:ilvl="0" w:tplc="FFFFFFFF">
      <w:start w:val="1"/>
      <w:numFmt w:val="bullet"/>
      <w:lvlText w:val=""/>
      <w:lvlJc w:val="left"/>
      <w:pPr>
        <w:ind w:left="1512" w:hanging="360"/>
      </w:pPr>
      <w:rPr>
        <w:rFonts w:ascii="Symbol" w:hAnsi="Symbol" w:hint="default"/>
      </w:rPr>
    </w:lvl>
    <w:lvl w:ilvl="1" w:tplc="E22C6D7E">
      <w:start w:val="1"/>
      <w:numFmt w:val="lowerRoman"/>
      <w:lvlText w:val="%2)"/>
      <w:lvlJc w:val="left"/>
      <w:pPr>
        <w:ind w:left="2629" w:hanging="360"/>
      </w:pPr>
      <w:rPr>
        <w:rFonts w:ascii="Arial" w:eastAsia="Calibri" w:hAnsi="Arial" w:cs="Arial"/>
      </w:rPr>
    </w:lvl>
    <w:lvl w:ilvl="2" w:tplc="FFFFFFFF">
      <w:start w:val="1"/>
      <w:numFmt w:val="bullet"/>
      <w:lvlText w:val=""/>
      <w:lvlJc w:val="left"/>
      <w:pPr>
        <w:ind w:left="2952" w:hanging="360"/>
      </w:pPr>
      <w:rPr>
        <w:rFonts w:ascii="Wingdings" w:hAnsi="Wingdings" w:hint="default"/>
      </w:rPr>
    </w:lvl>
    <w:lvl w:ilvl="3" w:tplc="FFFFFFFF" w:tentative="1">
      <w:start w:val="1"/>
      <w:numFmt w:val="bullet"/>
      <w:lvlText w:val=""/>
      <w:lvlJc w:val="left"/>
      <w:pPr>
        <w:ind w:left="3672" w:hanging="360"/>
      </w:pPr>
      <w:rPr>
        <w:rFonts w:ascii="Symbol" w:hAnsi="Symbol" w:hint="default"/>
      </w:rPr>
    </w:lvl>
    <w:lvl w:ilvl="4" w:tplc="FFFFFFFF" w:tentative="1">
      <w:start w:val="1"/>
      <w:numFmt w:val="bullet"/>
      <w:lvlText w:val="o"/>
      <w:lvlJc w:val="left"/>
      <w:pPr>
        <w:ind w:left="4392" w:hanging="360"/>
      </w:pPr>
      <w:rPr>
        <w:rFonts w:ascii="Courier New" w:hAnsi="Courier New" w:cs="Courier New" w:hint="default"/>
      </w:rPr>
    </w:lvl>
    <w:lvl w:ilvl="5" w:tplc="FFFFFFFF" w:tentative="1">
      <w:start w:val="1"/>
      <w:numFmt w:val="bullet"/>
      <w:lvlText w:val=""/>
      <w:lvlJc w:val="left"/>
      <w:pPr>
        <w:ind w:left="5112" w:hanging="360"/>
      </w:pPr>
      <w:rPr>
        <w:rFonts w:ascii="Wingdings" w:hAnsi="Wingdings" w:hint="default"/>
      </w:rPr>
    </w:lvl>
    <w:lvl w:ilvl="6" w:tplc="FFFFFFFF" w:tentative="1">
      <w:start w:val="1"/>
      <w:numFmt w:val="bullet"/>
      <w:lvlText w:val=""/>
      <w:lvlJc w:val="left"/>
      <w:pPr>
        <w:ind w:left="5832" w:hanging="360"/>
      </w:pPr>
      <w:rPr>
        <w:rFonts w:ascii="Symbol" w:hAnsi="Symbol" w:hint="default"/>
      </w:rPr>
    </w:lvl>
    <w:lvl w:ilvl="7" w:tplc="FFFFFFFF" w:tentative="1">
      <w:start w:val="1"/>
      <w:numFmt w:val="bullet"/>
      <w:lvlText w:val="o"/>
      <w:lvlJc w:val="left"/>
      <w:pPr>
        <w:ind w:left="6552" w:hanging="360"/>
      </w:pPr>
      <w:rPr>
        <w:rFonts w:ascii="Courier New" w:hAnsi="Courier New" w:cs="Courier New" w:hint="default"/>
      </w:rPr>
    </w:lvl>
    <w:lvl w:ilvl="8" w:tplc="FFFFFFFF" w:tentative="1">
      <w:start w:val="1"/>
      <w:numFmt w:val="bullet"/>
      <w:lvlText w:val=""/>
      <w:lvlJc w:val="left"/>
      <w:pPr>
        <w:ind w:left="7272" w:hanging="360"/>
      </w:pPr>
      <w:rPr>
        <w:rFonts w:ascii="Wingdings" w:hAnsi="Wingdings" w:hint="default"/>
      </w:rPr>
    </w:lvl>
  </w:abstractNum>
  <w:abstractNum w:abstractNumId="34" w15:restartNumberingAfterBreak="0">
    <w:nsid w:val="60C06ECD"/>
    <w:multiLevelType w:val="hybridMultilevel"/>
    <w:tmpl w:val="CBA28E38"/>
    <w:lvl w:ilvl="0" w:tplc="3C2CC024">
      <w:start w:val="3"/>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35" w15:restartNumberingAfterBreak="0">
    <w:nsid w:val="717C78A9"/>
    <w:multiLevelType w:val="hybridMultilevel"/>
    <w:tmpl w:val="753CDE44"/>
    <w:lvl w:ilvl="0" w:tplc="0C000001">
      <w:start w:val="1"/>
      <w:numFmt w:val="bullet"/>
      <w:lvlText w:val=""/>
      <w:lvlJc w:val="left"/>
      <w:pPr>
        <w:ind w:left="1440" w:hanging="360"/>
      </w:pPr>
      <w:rPr>
        <w:rFonts w:ascii="Symbol" w:hAnsi="Symbol" w:hint="default"/>
      </w:rPr>
    </w:lvl>
    <w:lvl w:ilvl="1" w:tplc="0C000003" w:tentative="1">
      <w:start w:val="1"/>
      <w:numFmt w:val="bullet"/>
      <w:lvlText w:val="o"/>
      <w:lvlJc w:val="left"/>
      <w:pPr>
        <w:ind w:left="2160" w:hanging="360"/>
      </w:pPr>
      <w:rPr>
        <w:rFonts w:ascii="Courier New" w:hAnsi="Courier New" w:cs="Courier New" w:hint="default"/>
      </w:rPr>
    </w:lvl>
    <w:lvl w:ilvl="2" w:tplc="0C000005" w:tentative="1">
      <w:start w:val="1"/>
      <w:numFmt w:val="bullet"/>
      <w:lvlText w:val=""/>
      <w:lvlJc w:val="left"/>
      <w:pPr>
        <w:ind w:left="2880" w:hanging="360"/>
      </w:pPr>
      <w:rPr>
        <w:rFonts w:ascii="Wingdings" w:hAnsi="Wingdings" w:hint="default"/>
      </w:rPr>
    </w:lvl>
    <w:lvl w:ilvl="3" w:tplc="0C000001" w:tentative="1">
      <w:start w:val="1"/>
      <w:numFmt w:val="bullet"/>
      <w:lvlText w:val=""/>
      <w:lvlJc w:val="left"/>
      <w:pPr>
        <w:ind w:left="3600" w:hanging="360"/>
      </w:pPr>
      <w:rPr>
        <w:rFonts w:ascii="Symbol" w:hAnsi="Symbol" w:hint="default"/>
      </w:rPr>
    </w:lvl>
    <w:lvl w:ilvl="4" w:tplc="0C000003" w:tentative="1">
      <w:start w:val="1"/>
      <w:numFmt w:val="bullet"/>
      <w:lvlText w:val="o"/>
      <w:lvlJc w:val="left"/>
      <w:pPr>
        <w:ind w:left="4320" w:hanging="360"/>
      </w:pPr>
      <w:rPr>
        <w:rFonts w:ascii="Courier New" w:hAnsi="Courier New" w:cs="Courier New" w:hint="default"/>
      </w:rPr>
    </w:lvl>
    <w:lvl w:ilvl="5" w:tplc="0C000005" w:tentative="1">
      <w:start w:val="1"/>
      <w:numFmt w:val="bullet"/>
      <w:lvlText w:val=""/>
      <w:lvlJc w:val="left"/>
      <w:pPr>
        <w:ind w:left="5040" w:hanging="360"/>
      </w:pPr>
      <w:rPr>
        <w:rFonts w:ascii="Wingdings" w:hAnsi="Wingdings" w:hint="default"/>
      </w:rPr>
    </w:lvl>
    <w:lvl w:ilvl="6" w:tplc="0C000001" w:tentative="1">
      <w:start w:val="1"/>
      <w:numFmt w:val="bullet"/>
      <w:lvlText w:val=""/>
      <w:lvlJc w:val="left"/>
      <w:pPr>
        <w:ind w:left="5760" w:hanging="360"/>
      </w:pPr>
      <w:rPr>
        <w:rFonts w:ascii="Symbol" w:hAnsi="Symbol" w:hint="default"/>
      </w:rPr>
    </w:lvl>
    <w:lvl w:ilvl="7" w:tplc="0C000003" w:tentative="1">
      <w:start w:val="1"/>
      <w:numFmt w:val="bullet"/>
      <w:lvlText w:val="o"/>
      <w:lvlJc w:val="left"/>
      <w:pPr>
        <w:ind w:left="6480" w:hanging="360"/>
      </w:pPr>
      <w:rPr>
        <w:rFonts w:ascii="Courier New" w:hAnsi="Courier New" w:cs="Courier New" w:hint="default"/>
      </w:rPr>
    </w:lvl>
    <w:lvl w:ilvl="8" w:tplc="0C000005" w:tentative="1">
      <w:start w:val="1"/>
      <w:numFmt w:val="bullet"/>
      <w:lvlText w:val=""/>
      <w:lvlJc w:val="left"/>
      <w:pPr>
        <w:ind w:left="7200" w:hanging="360"/>
      </w:pPr>
      <w:rPr>
        <w:rFonts w:ascii="Wingdings" w:hAnsi="Wingdings" w:hint="default"/>
      </w:rPr>
    </w:lvl>
  </w:abstractNum>
  <w:abstractNum w:abstractNumId="36" w15:restartNumberingAfterBreak="0">
    <w:nsid w:val="77530528"/>
    <w:multiLevelType w:val="multilevel"/>
    <w:tmpl w:val="5D2E4162"/>
    <w:lvl w:ilvl="0">
      <w:start w:val="1"/>
      <w:numFmt w:val="decimal"/>
      <w:lvlText w:val="%1"/>
      <w:lvlJc w:val="left"/>
      <w:pPr>
        <w:ind w:left="516" w:hanging="516"/>
      </w:pPr>
      <w:rPr>
        <w:rFonts w:hint="default"/>
      </w:rPr>
    </w:lvl>
    <w:lvl w:ilvl="1">
      <w:start w:val="1"/>
      <w:numFmt w:val="decimal"/>
      <w:lvlText w:val="%1.%2"/>
      <w:lvlJc w:val="left"/>
      <w:pPr>
        <w:ind w:left="516" w:hanging="51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8BA47A7"/>
    <w:multiLevelType w:val="hybridMultilevel"/>
    <w:tmpl w:val="40821AC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8" w15:restartNumberingAfterBreak="0">
    <w:nsid w:val="7DA73D01"/>
    <w:multiLevelType w:val="hybridMultilevel"/>
    <w:tmpl w:val="0450BFE0"/>
    <w:lvl w:ilvl="0" w:tplc="0C000017">
      <w:start w:val="1"/>
      <w:numFmt w:val="lowerLetter"/>
      <w:lvlText w:val="%1)"/>
      <w:lvlJc w:val="left"/>
      <w:pPr>
        <w:ind w:left="2160" w:hanging="360"/>
      </w:pPr>
      <w:rPr>
        <w:rFonts w:hint="default"/>
      </w:rPr>
    </w:lvl>
    <w:lvl w:ilvl="1" w:tplc="FFFFFFFF">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num w:numId="1" w16cid:durableId="572201949">
    <w:abstractNumId w:val="30"/>
  </w:num>
  <w:num w:numId="2" w16cid:durableId="70084988">
    <w:abstractNumId w:val="4"/>
  </w:num>
  <w:num w:numId="3" w16cid:durableId="365132675">
    <w:abstractNumId w:val="2"/>
  </w:num>
  <w:num w:numId="4" w16cid:durableId="218634641">
    <w:abstractNumId w:val="6"/>
  </w:num>
  <w:num w:numId="5" w16cid:durableId="220334290">
    <w:abstractNumId w:val="34"/>
  </w:num>
  <w:num w:numId="6" w16cid:durableId="1897006963">
    <w:abstractNumId w:val="8"/>
  </w:num>
  <w:num w:numId="7" w16cid:durableId="1623994992">
    <w:abstractNumId w:val="3"/>
  </w:num>
  <w:num w:numId="8" w16cid:durableId="1805658003">
    <w:abstractNumId w:val="19"/>
  </w:num>
  <w:num w:numId="9" w16cid:durableId="590621392">
    <w:abstractNumId w:val="14"/>
  </w:num>
  <w:num w:numId="10" w16cid:durableId="104615151">
    <w:abstractNumId w:val="23"/>
  </w:num>
  <w:num w:numId="11" w16cid:durableId="1950817782">
    <w:abstractNumId w:val="11"/>
  </w:num>
  <w:num w:numId="12" w16cid:durableId="905457365">
    <w:abstractNumId w:val="36"/>
  </w:num>
  <w:num w:numId="13" w16cid:durableId="111634477">
    <w:abstractNumId w:val="15"/>
  </w:num>
  <w:num w:numId="14" w16cid:durableId="1783379736">
    <w:abstractNumId w:val="10"/>
  </w:num>
  <w:num w:numId="15" w16cid:durableId="1927764161">
    <w:abstractNumId w:val="26"/>
  </w:num>
  <w:num w:numId="16" w16cid:durableId="1716544900">
    <w:abstractNumId w:val="28"/>
  </w:num>
  <w:num w:numId="17" w16cid:durableId="370493042">
    <w:abstractNumId w:val="21"/>
  </w:num>
  <w:num w:numId="18" w16cid:durableId="531456821">
    <w:abstractNumId w:val="25"/>
  </w:num>
  <w:num w:numId="19" w16cid:durableId="613757611">
    <w:abstractNumId w:val="32"/>
  </w:num>
  <w:num w:numId="20" w16cid:durableId="353383632">
    <w:abstractNumId w:val="24"/>
  </w:num>
  <w:num w:numId="21" w16cid:durableId="173418687">
    <w:abstractNumId w:val="16"/>
  </w:num>
  <w:num w:numId="22" w16cid:durableId="1776440832">
    <w:abstractNumId w:val="37"/>
  </w:num>
  <w:num w:numId="23" w16cid:durableId="791829759">
    <w:abstractNumId w:val="35"/>
  </w:num>
  <w:num w:numId="24" w16cid:durableId="629677095">
    <w:abstractNumId w:val="20"/>
  </w:num>
  <w:num w:numId="25" w16cid:durableId="738557784">
    <w:abstractNumId w:val="22"/>
  </w:num>
  <w:num w:numId="26" w16cid:durableId="920218099">
    <w:abstractNumId w:val="17"/>
  </w:num>
  <w:num w:numId="27" w16cid:durableId="1909535262">
    <w:abstractNumId w:val="33"/>
  </w:num>
  <w:num w:numId="28" w16cid:durableId="56705064">
    <w:abstractNumId w:val="38"/>
  </w:num>
  <w:num w:numId="29" w16cid:durableId="1504584474">
    <w:abstractNumId w:val="13"/>
  </w:num>
  <w:num w:numId="30" w16cid:durableId="1993026930">
    <w:abstractNumId w:val="0"/>
  </w:num>
  <w:num w:numId="31" w16cid:durableId="1200628464">
    <w:abstractNumId w:val="12"/>
  </w:num>
  <w:num w:numId="32" w16cid:durableId="1244879693">
    <w:abstractNumId w:val="31"/>
  </w:num>
  <w:num w:numId="33" w16cid:durableId="72051100">
    <w:abstractNumId w:val="7"/>
  </w:num>
  <w:num w:numId="34" w16cid:durableId="1632058425">
    <w:abstractNumId w:val="27"/>
  </w:num>
  <w:num w:numId="35" w16cid:durableId="721515425">
    <w:abstractNumId w:val="18"/>
  </w:num>
  <w:num w:numId="36" w16cid:durableId="85805133">
    <w:abstractNumId w:val="5"/>
  </w:num>
  <w:num w:numId="37" w16cid:durableId="1535802795">
    <w:abstractNumId w:val="29"/>
  </w:num>
  <w:num w:numId="38" w16cid:durableId="1938368317">
    <w:abstractNumId w:val="9"/>
  </w:num>
  <w:num w:numId="39" w16cid:durableId="18189154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IwNTI3tDS1tATSxko6SsGpxcWZ+XkgBUa1AB5jbHksAAAA"/>
  </w:docVars>
  <w:rsids>
    <w:rsidRoot w:val="00F370F2"/>
    <w:rsid w:val="000001F7"/>
    <w:rsid w:val="00006F33"/>
    <w:rsid w:val="00011E16"/>
    <w:rsid w:val="00017537"/>
    <w:rsid w:val="00025AA2"/>
    <w:rsid w:val="000265BD"/>
    <w:rsid w:val="00033D6F"/>
    <w:rsid w:val="00033F69"/>
    <w:rsid w:val="00034C0E"/>
    <w:rsid w:val="00034D25"/>
    <w:rsid w:val="000351EE"/>
    <w:rsid w:val="000355F6"/>
    <w:rsid w:val="00037EB0"/>
    <w:rsid w:val="000402A5"/>
    <w:rsid w:val="000424D7"/>
    <w:rsid w:val="00054629"/>
    <w:rsid w:val="00061251"/>
    <w:rsid w:val="0006160F"/>
    <w:rsid w:val="00063F6E"/>
    <w:rsid w:val="00065A3F"/>
    <w:rsid w:val="00066A03"/>
    <w:rsid w:val="00066A8D"/>
    <w:rsid w:val="000730F5"/>
    <w:rsid w:val="00074AD3"/>
    <w:rsid w:val="00080D09"/>
    <w:rsid w:val="000830BA"/>
    <w:rsid w:val="00083403"/>
    <w:rsid w:val="00093E22"/>
    <w:rsid w:val="00096580"/>
    <w:rsid w:val="000A1091"/>
    <w:rsid w:val="000A4BB5"/>
    <w:rsid w:val="000A6198"/>
    <w:rsid w:val="000B01F4"/>
    <w:rsid w:val="000B1014"/>
    <w:rsid w:val="000B3385"/>
    <w:rsid w:val="000B3E9C"/>
    <w:rsid w:val="000B7849"/>
    <w:rsid w:val="000C0F77"/>
    <w:rsid w:val="000C4781"/>
    <w:rsid w:val="000C565A"/>
    <w:rsid w:val="000C68AF"/>
    <w:rsid w:val="000C6982"/>
    <w:rsid w:val="000D1C39"/>
    <w:rsid w:val="000D6381"/>
    <w:rsid w:val="000D69AD"/>
    <w:rsid w:val="000D7EA3"/>
    <w:rsid w:val="000E0060"/>
    <w:rsid w:val="000F6844"/>
    <w:rsid w:val="00106556"/>
    <w:rsid w:val="001071AA"/>
    <w:rsid w:val="00111B21"/>
    <w:rsid w:val="001159EB"/>
    <w:rsid w:val="001162D8"/>
    <w:rsid w:val="001163B4"/>
    <w:rsid w:val="00117E21"/>
    <w:rsid w:val="0012345C"/>
    <w:rsid w:val="001335DA"/>
    <w:rsid w:val="00141AEB"/>
    <w:rsid w:val="00147A33"/>
    <w:rsid w:val="00153837"/>
    <w:rsid w:val="001618F3"/>
    <w:rsid w:val="00165102"/>
    <w:rsid w:val="0017425B"/>
    <w:rsid w:val="00177ED9"/>
    <w:rsid w:val="0018685C"/>
    <w:rsid w:val="00186ADF"/>
    <w:rsid w:val="00187AF2"/>
    <w:rsid w:val="00192666"/>
    <w:rsid w:val="001A6F83"/>
    <w:rsid w:val="001B1211"/>
    <w:rsid w:val="001B1A7C"/>
    <w:rsid w:val="001B48E7"/>
    <w:rsid w:val="001B6B08"/>
    <w:rsid w:val="001B791A"/>
    <w:rsid w:val="001C27A0"/>
    <w:rsid w:val="001C3C47"/>
    <w:rsid w:val="001C51EA"/>
    <w:rsid w:val="001D10D7"/>
    <w:rsid w:val="001D1CCD"/>
    <w:rsid w:val="001D352D"/>
    <w:rsid w:val="001D5105"/>
    <w:rsid w:val="001D5748"/>
    <w:rsid w:val="001E0D58"/>
    <w:rsid w:val="001E0E28"/>
    <w:rsid w:val="001E10E7"/>
    <w:rsid w:val="001E2729"/>
    <w:rsid w:val="001E5FB4"/>
    <w:rsid w:val="001F1E6E"/>
    <w:rsid w:val="001F3BFB"/>
    <w:rsid w:val="001F4385"/>
    <w:rsid w:val="001F44AF"/>
    <w:rsid w:val="001F4BB3"/>
    <w:rsid w:val="00202FB4"/>
    <w:rsid w:val="00205CFD"/>
    <w:rsid w:val="00206A32"/>
    <w:rsid w:val="002131C1"/>
    <w:rsid w:val="002156D0"/>
    <w:rsid w:val="002159A0"/>
    <w:rsid w:val="00215BB6"/>
    <w:rsid w:val="00223333"/>
    <w:rsid w:val="002338FA"/>
    <w:rsid w:val="0023501B"/>
    <w:rsid w:val="00243A08"/>
    <w:rsid w:val="002461B6"/>
    <w:rsid w:val="002508D3"/>
    <w:rsid w:val="0025151A"/>
    <w:rsid w:val="00254332"/>
    <w:rsid w:val="00254917"/>
    <w:rsid w:val="00257117"/>
    <w:rsid w:val="002751A6"/>
    <w:rsid w:val="002875D0"/>
    <w:rsid w:val="00292BAA"/>
    <w:rsid w:val="0029525A"/>
    <w:rsid w:val="00295327"/>
    <w:rsid w:val="002B34D0"/>
    <w:rsid w:val="002C298E"/>
    <w:rsid w:val="002C4EC5"/>
    <w:rsid w:val="002C64ED"/>
    <w:rsid w:val="002D452D"/>
    <w:rsid w:val="002E27A4"/>
    <w:rsid w:val="002E3646"/>
    <w:rsid w:val="002E4F2D"/>
    <w:rsid w:val="002F1665"/>
    <w:rsid w:val="002F1C76"/>
    <w:rsid w:val="002F4035"/>
    <w:rsid w:val="002F5913"/>
    <w:rsid w:val="0030317E"/>
    <w:rsid w:val="003060EF"/>
    <w:rsid w:val="0032031D"/>
    <w:rsid w:val="00322AB8"/>
    <w:rsid w:val="00322D91"/>
    <w:rsid w:val="00325D92"/>
    <w:rsid w:val="0033552F"/>
    <w:rsid w:val="003417D7"/>
    <w:rsid w:val="00342838"/>
    <w:rsid w:val="00344525"/>
    <w:rsid w:val="00345850"/>
    <w:rsid w:val="0034689A"/>
    <w:rsid w:val="00353276"/>
    <w:rsid w:val="00353810"/>
    <w:rsid w:val="003635E2"/>
    <w:rsid w:val="00372451"/>
    <w:rsid w:val="0037560E"/>
    <w:rsid w:val="00376077"/>
    <w:rsid w:val="003807F9"/>
    <w:rsid w:val="00380F12"/>
    <w:rsid w:val="00387469"/>
    <w:rsid w:val="003913D4"/>
    <w:rsid w:val="00396BAC"/>
    <w:rsid w:val="00397115"/>
    <w:rsid w:val="00397A6C"/>
    <w:rsid w:val="003A0973"/>
    <w:rsid w:val="003A3E8B"/>
    <w:rsid w:val="003A401F"/>
    <w:rsid w:val="003A568B"/>
    <w:rsid w:val="003A66CF"/>
    <w:rsid w:val="003A70C5"/>
    <w:rsid w:val="003B3107"/>
    <w:rsid w:val="003B46D7"/>
    <w:rsid w:val="003B5DB6"/>
    <w:rsid w:val="003B65EB"/>
    <w:rsid w:val="003B686C"/>
    <w:rsid w:val="003C04DF"/>
    <w:rsid w:val="003C429E"/>
    <w:rsid w:val="003D00FE"/>
    <w:rsid w:val="003D4C6E"/>
    <w:rsid w:val="003D78E8"/>
    <w:rsid w:val="003E2BD3"/>
    <w:rsid w:val="003E2ED1"/>
    <w:rsid w:val="003F171D"/>
    <w:rsid w:val="003F1879"/>
    <w:rsid w:val="003F2651"/>
    <w:rsid w:val="003F2AF4"/>
    <w:rsid w:val="00403D67"/>
    <w:rsid w:val="00405F76"/>
    <w:rsid w:val="00407130"/>
    <w:rsid w:val="00413265"/>
    <w:rsid w:val="00414663"/>
    <w:rsid w:val="00420033"/>
    <w:rsid w:val="004211F6"/>
    <w:rsid w:val="00430650"/>
    <w:rsid w:val="0043065E"/>
    <w:rsid w:val="00436AF8"/>
    <w:rsid w:val="004441DC"/>
    <w:rsid w:val="00447C04"/>
    <w:rsid w:val="004507C8"/>
    <w:rsid w:val="00451419"/>
    <w:rsid w:val="00456F78"/>
    <w:rsid w:val="0046083D"/>
    <w:rsid w:val="004615FC"/>
    <w:rsid w:val="00461E5E"/>
    <w:rsid w:val="0046308F"/>
    <w:rsid w:val="00464E38"/>
    <w:rsid w:val="00471BBB"/>
    <w:rsid w:val="00472C71"/>
    <w:rsid w:val="004779C1"/>
    <w:rsid w:val="00482D40"/>
    <w:rsid w:val="00483FF0"/>
    <w:rsid w:val="0048543C"/>
    <w:rsid w:val="00493141"/>
    <w:rsid w:val="00495925"/>
    <w:rsid w:val="00496F16"/>
    <w:rsid w:val="004A544F"/>
    <w:rsid w:val="004B11E3"/>
    <w:rsid w:val="004B1774"/>
    <w:rsid w:val="004B5616"/>
    <w:rsid w:val="004B73B0"/>
    <w:rsid w:val="004B7630"/>
    <w:rsid w:val="004B77FD"/>
    <w:rsid w:val="004C2205"/>
    <w:rsid w:val="004C57A6"/>
    <w:rsid w:val="004C7CFA"/>
    <w:rsid w:val="004D11E9"/>
    <w:rsid w:val="004D132E"/>
    <w:rsid w:val="004D5081"/>
    <w:rsid w:val="004E56B1"/>
    <w:rsid w:val="004E623B"/>
    <w:rsid w:val="004E6573"/>
    <w:rsid w:val="004E6DC5"/>
    <w:rsid w:val="004F4BCD"/>
    <w:rsid w:val="00501A76"/>
    <w:rsid w:val="00501E22"/>
    <w:rsid w:val="005034EE"/>
    <w:rsid w:val="005079A4"/>
    <w:rsid w:val="00510DD5"/>
    <w:rsid w:val="00515E36"/>
    <w:rsid w:val="00516483"/>
    <w:rsid w:val="00520A40"/>
    <w:rsid w:val="0053445D"/>
    <w:rsid w:val="00540913"/>
    <w:rsid w:val="00542A13"/>
    <w:rsid w:val="00553C84"/>
    <w:rsid w:val="00554FE9"/>
    <w:rsid w:val="005559AE"/>
    <w:rsid w:val="00556559"/>
    <w:rsid w:val="00557287"/>
    <w:rsid w:val="0056200F"/>
    <w:rsid w:val="005626DA"/>
    <w:rsid w:val="00563C03"/>
    <w:rsid w:val="00571686"/>
    <w:rsid w:val="00577BD0"/>
    <w:rsid w:val="0058518E"/>
    <w:rsid w:val="00585737"/>
    <w:rsid w:val="005908DA"/>
    <w:rsid w:val="00595F96"/>
    <w:rsid w:val="005A5071"/>
    <w:rsid w:val="005A6D6A"/>
    <w:rsid w:val="005B0B7B"/>
    <w:rsid w:val="005B40F1"/>
    <w:rsid w:val="005B5161"/>
    <w:rsid w:val="005B7431"/>
    <w:rsid w:val="005C67FF"/>
    <w:rsid w:val="005C7924"/>
    <w:rsid w:val="005E0683"/>
    <w:rsid w:val="005F21E0"/>
    <w:rsid w:val="00605FEC"/>
    <w:rsid w:val="00611E99"/>
    <w:rsid w:val="0061342C"/>
    <w:rsid w:val="00613B1F"/>
    <w:rsid w:val="00614B2A"/>
    <w:rsid w:val="006206E2"/>
    <w:rsid w:val="006329A1"/>
    <w:rsid w:val="00633FDC"/>
    <w:rsid w:val="00640033"/>
    <w:rsid w:val="006414D1"/>
    <w:rsid w:val="006427DF"/>
    <w:rsid w:val="00645091"/>
    <w:rsid w:val="00646266"/>
    <w:rsid w:val="00646693"/>
    <w:rsid w:val="006640D4"/>
    <w:rsid w:val="00673D9F"/>
    <w:rsid w:val="00684335"/>
    <w:rsid w:val="006843C6"/>
    <w:rsid w:val="00684998"/>
    <w:rsid w:val="00686FE1"/>
    <w:rsid w:val="0069461F"/>
    <w:rsid w:val="00694E43"/>
    <w:rsid w:val="00696100"/>
    <w:rsid w:val="006A05C7"/>
    <w:rsid w:val="006A0EF0"/>
    <w:rsid w:val="006A702E"/>
    <w:rsid w:val="006C085B"/>
    <w:rsid w:val="006C3409"/>
    <w:rsid w:val="006C4BE4"/>
    <w:rsid w:val="006D03B6"/>
    <w:rsid w:val="006D0E17"/>
    <w:rsid w:val="006D104F"/>
    <w:rsid w:val="006D2959"/>
    <w:rsid w:val="006D4333"/>
    <w:rsid w:val="006E1666"/>
    <w:rsid w:val="006E2490"/>
    <w:rsid w:val="006F32D0"/>
    <w:rsid w:val="006F3AB8"/>
    <w:rsid w:val="0070117D"/>
    <w:rsid w:val="007029DA"/>
    <w:rsid w:val="007109E7"/>
    <w:rsid w:val="007113AD"/>
    <w:rsid w:val="00712AA8"/>
    <w:rsid w:val="00712F29"/>
    <w:rsid w:val="00721605"/>
    <w:rsid w:val="00721944"/>
    <w:rsid w:val="00721B37"/>
    <w:rsid w:val="00723DB2"/>
    <w:rsid w:val="007242BD"/>
    <w:rsid w:val="007279A1"/>
    <w:rsid w:val="00736FE0"/>
    <w:rsid w:val="00742F1E"/>
    <w:rsid w:val="00743364"/>
    <w:rsid w:val="00743AA5"/>
    <w:rsid w:val="007454E8"/>
    <w:rsid w:val="007476CE"/>
    <w:rsid w:val="00757044"/>
    <w:rsid w:val="00761FBF"/>
    <w:rsid w:val="00766529"/>
    <w:rsid w:val="00770863"/>
    <w:rsid w:val="007810D2"/>
    <w:rsid w:val="00782552"/>
    <w:rsid w:val="007829B6"/>
    <w:rsid w:val="0078304A"/>
    <w:rsid w:val="00784112"/>
    <w:rsid w:val="00787F08"/>
    <w:rsid w:val="00787F8E"/>
    <w:rsid w:val="007921AB"/>
    <w:rsid w:val="0079364C"/>
    <w:rsid w:val="007944C3"/>
    <w:rsid w:val="007A10E0"/>
    <w:rsid w:val="007A4A22"/>
    <w:rsid w:val="007B5712"/>
    <w:rsid w:val="007C0940"/>
    <w:rsid w:val="007C124F"/>
    <w:rsid w:val="007C2117"/>
    <w:rsid w:val="007C65D5"/>
    <w:rsid w:val="007D3A54"/>
    <w:rsid w:val="007E10FC"/>
    <w:rsid w:val="007E7C4E"/>
    <w:rsid w:val="007F05A8"/>
    <w:rsid w:val="007F4C74"/>
    <w:rsid w:val="00806553"/>
    <w:rsid w:val="00812072"/>
    <w:rsid w:val="008125E6"/>
    <w:rsid w:val="00823156"/>
    <w:rsid w:val="00825045"/>
    <w:rsid w:val="00826407"/>
    <w:rsid w:val="008350C8"/>
    <w:rsid w:val="00837349"/>
    <w:rsid w:val="008402C5"/>
    <w:rsid w:val="0084049F"/>
    <w:rsid w:val="00842F1E"/>
    <w:rsid w:val="0084456F"/>
    <w:rsid w:val="008447A4"/>
    <w:rsid w:val="008476EC"/>
    <w:rsid w:val="00853928"/>
    <w:rsid w:val="00855B02"/>
    <w:rsid w:val="00855D6B"/>
    <w:rsid w:val="00857076"/>
    <w:rsid w:val="00864C49"/>
    <w:rsid w:val="00866B5F"/>
    <w:rsid w:val="00873545"/>
    <w:rsid w:val="00875903"/>
    <w:rsid w:val="0088487C"/>
    <w:rsid w:val="00887FF3"/>
    <w:rsid w:val="008919F8"/>
    <w:rsid w:val="008920A5"/>
    <w:rsid w:val="00895EAA"/>
    <w:rsid w:val="00897DA2"/>
    <w:rsid w:val="008A2809"/>
    <w:rsid w:val="008A4531"/>
    <w:rsid w:val="008D7AF2"/>
    <w:rsid w:val="008E1EDA"/>
    <w:rsid w:val="008F1ACE"/>
    <w:rsid w:val="00904A1E"/>
    <w:rsid w:val="00905CD3"/>
    <w:rsid w:val="00917AB1"/>
    <w:rsid w:val="0092020D"/>
    <w:rsid w:val="00921206"/>
    <w:rsid w:val="00924F1F"/>
    <w:rsid w:val="00930794"/>
    <w:rsid w:val="00931E08"/>
    <w:rsid w:val="009377C2"/>
    <w:rsid w:val="009401F4"/>
    <w:rsid w:val="00942093"/>
    <w:rsid w:val="00942365"/>
    <w:rsid w:val="00946968"/>
    <w:rsid w:val="009471F9"/>
    <w:rsid w:val="00952DB5"/>
    <w:rsid w:val="009825AD"/>
    <w:rsid w:val="00986778"/>
    <w:rsid w:val="009875CA"/>
    <w:rsid w:val="00992098"/>
    <w:rsid w:val="00995727"/>
    <w:rsid w:val="009A2407"/>
    <w:rsid w:val="009A27AF"/>
    <w:rsid w:val="009B000F"/>
    <w:rsid w:val="009B37BA"/>
    <w:rsid w:val="009B42D9"/>
    <w:rsid w:val="009C51DC"/>
    <w:rsid w:val="009D305B"/>
    <w:rsid w:val="009D78C9"/>
    <w:rsid w:val="009E579D"/>
    <w:rsid w:val="009F01C9"/>
    <w:rsid w:val="009F28D8"/>
    <w:rsid w:val="009F30C0"/>
    <w:rsid w:val="009F7DC6"/>
    <w:rsid w:val="00A02196"/>
    <w:rsid w:val="00A10A52"/>
    <w:rsid w:val="00A111AC"/>
    <w:rsid w:val="00A12FDA"/>
    <w:rsid w:val="00A166FB"/>
    <w:rsid w:val="00A17BE5"/>
    <w:rsid w:val="00A22C96"/>
    <w:rsid w:val="00A304A4"/>
    <w:rsid w:val="00A33782"/>
    <w:rsid w:val="00A34D15"/>
    <w:rsid w:val="00A50B36"/>
    <w:rsid w:val="00A519A4"/>
    <w:rsid w:val="00A62709"/>
    <w:rsid w:val="00A6553C"/>
    <w:rsid w:val="00A655D1"/>
    <w:rsid w:val="00A72BF0"/>
    <w:rsid w:val="00A75894"/>
    <w:rsid w:val="00A7659F"/>
    <w:rsid w:val="00A77DC4"/>
    <w:rsid w:val="00A857CC"/>
    <w:rsid w:val="00A9402B"/>
    <w:rsid w:val="00A970BD"/>
    <w:rsid w:val="00AA090C"/>
    <w:rsid w:val="00AA48A1"/>
    <w:rsid w:val="00AB101B"/>
    <w:rsid w:val="00AB2A22"/>
    <w:rsid w:val="00AB3D54"/>
    <w:rsid w:val="00AB4C21"/>
    <w:rsid w:val="00AC7980"/>
    <w:rsid w:val="00AD1538"/>
    <w:rsid w:val="00AD26AE"/>
    <w:rsid w:val="00AD5888"/>
    <w:rsid w:val="00AE0FDD"/>
    <w:rsid w:val="00AE2066"/>
    <w:rsid w:val="00AE6596"/>
    <w:rsid w:val="00AF0D63"/>
    <w:rsid w:val="00AF243A"/>
    <w:rsid w:val="00AF71BF"/>
    <w:rsid w:val="00B01769"/>
    <w:rsid w:val="00B01962"/>
    <w:rsid w:val="00B0769C"/>
    <w:rsid w:val="00B14FC4"/>
    <w:rsid w:val="00B3011A"/>
    <w:rsid w:val="00B30B6F"/>
    <w:rsid w:val="00B3705F"/>
    <w:rsid w:val="00B37C46"/>
    <w:rsid w:val="00B41613"/>
    <w:rsid w:val="00B5295B"/>
    <w:rsid w:val="00B52ED5"/>
    <w:rsid w:val="00B5417A"/>
    <w:rsid w:val="00B6002D"/>
    <w:rsid w:val="00B65823"/>
    <w:rsid w:val="00B70AE2"/>
    <w:rsid w:val="00B802D0"/>
    <w:rsid w:val="00B80C41"/>
    <w:rsid w:val="00B86073"/>
    <w:rsid w:val="00B86407"/>
    <w:rsid w:val="00B93DA6"/>
    <w:rsid w:val="00B951D2"/>
    <w:rsid w:val="00B95977"/>
    <w:rsid w:val="00B96885"/>
    <w:rsid w:val="00BA2EEE"/>
    <w:rsid w:val="00BA3C60"/>
    <w:rsid w:val="00BA528E"/>
    <w:rsid w:val="00BA616D"/>
    <w:rsid w:val="00BB0017"/>
    <w:rsid w:val="00BB3C4E"/>
    <w:rsid w:val="00BB6798"/>
    <w:rsid w:val="00BB7BC7"/>
    <w:rsid w:val="00BC03A5"/>
    <w:rsid w:val="00BC4637"/>
    <w:rsid w:val="00BC522D"/>
    <w:rsid w:val="00BC6836"/>
    <w:rsid w:val="00BF0945"/>
    <w:rsid w:val="00BF5034"/>
    <w:rsid w:val="00BF7255"/>
    <w:rsid w:val="00C014DB"/>
    <w:rsid w:val="00C07DC1"/>
    <w:rsid w:val="00C07E9E"/>
    <w:rsid w:val="00C10AC1"/>
    <w:rsid w:val="00C1416E"/>
    <w:rsid w:val="00C1448D"/>
    <w:rsid w:val="00C14EDD"/>
    <w:rsid w:val="00C22022"/>
    <w:rsid w:val="00C23840"/>
    <w:rsid w:val="00C26130"/>
    <w:rsid w:val="00C33E8F"/>
    <w:rsid w:val="00C3705B"/>
    <w:rsid w:val="00C3761F"/>
    <w:rsid w:val="00C37D3F"/>
    <w:rsid w:val="00C46B00"/>
    <w:rsid w:val="00C50414"/>
    <w:rsid w:val="00C50731"/>
    <w:rsid w:val="00C61863"/>
    <w:rsid w:val="00C62D4D"/>
    <w:rsid w:val="00C750AC"/>
    <w:rsid w:val="00C766DD"/>
    <w:rsid w:val="00C82A24"/>
    <w:rsid w:val="00C92780"/>
    <w:rsid w:val="00C9702E"/>
    <w:rsid w:val="00C970A4"/>
    <w:rsid w:val="00C97D27"/>
    <w:rsid w:val="00CA6681"/>
    <w:rsid w:val="00CB11A8"/>
    <w:rsid w:val="00CB32EC"/>
    <w:rsid w:val="00CC0443"/>
    <w:rsid w:val="00CC1596"/>
    <w:rsid w:val="00CC4A16"/>
    <w:rsid w:val="00CD668E"/>
    <w:rsid w:val="00CE024F"/>
    <w:rsid w:val="00CE0458"/>
    <w:rsid w:val="00CE7517"/>
    <w:rsid w:val="00CF7885"/>
    <w:rsid w:val="00D0132F"/>
    <w:rsid w:val="00D01423"/>
    <w:rsid w:val="00D01767"/>
    <w:rsid w:val="00D018BE"/>
    <w:rsid w:val="00D04B93"/>
    <w:rsid w:val="00D21D21"/>
    <w:rsid w:val="00D232DE"/>
    <w:rsid w:val="00D26C53"/>
    <w:rsid w:val="00D30376"/>
    <w:rsid w:val="00D33E13"/>
    <w:rsid w:val="00D3466B"/>
    <w:rsid w:val="00D36FC6"/>
    <w:rsid w:val="00D37803"/>
    <w:rsid w:val="00D37B2C"/>
    <w:rsid w:val="00D37DA5"/>
    <w:rsid w:val="00D43873"/>
    <w:rsid w:val="00D44B80"/>
    <w:rsid w:val="00D4753B"/>
    <w:rsid w:val="00D50D25"/>
    <w:rsid w:val="00D51433"/>
    <w:rsid w:val="00D52379"/>
    <w:rsid w:val="00D54B2B"/>
    <w:rsid w:val="00D612F9"/>
    <w:rsid w:val="00D61FF6"/>
    <w:rsid w:val="00D661A7"/>
    <w:rsid w:val="00D74C99"/>
    <w:rsid w:val="00D74E66"/>
    <w:rsid w:val="00D779FB"/>
    <w:rsid w:val="00D80547"/>
    <w:rsid w:val="00D825B6"/>
    <w:rsid w:val="00D8378C"/>
    <w:rsid w:val="00D906EB"/>
    <w:rsid w:val="00D970DF"/>
    <w:rsid w:val="00DA2E9B"/>
    <w:rsid w:val="00DA6DFB"/>
    <w:rsid w:val="00DA723B"/>
    <w:rsid w:val="00DB023A"/>
    <w:rsid w:val="00DB3E38"/>
    <w:rsid w:val="00DB68BD"/>
    <w:rsid w:val="00DB7BD2"/>
    <w:rsid w:val="00DC0E43"/>
    <w:rsid w:val="00DC162A"/>
    <w:rsid w:val="00DC2804"/>
    <w:rsid w:val="00DC672E"/>
    <w:rsid w:val="00DD067B"/>
    <w:rsid w:val="00DD5411"/>
    <w:rsid w:val="00DD6291"/>
    <w:rsid w:val="00DE0B79"/>
    <w:rsid w:val="00DE14D4"/>
    <w:rsid w:val="00DE2E51"/>
    <w:rsid w:val="00DF38DB"/>
    <w:rsid w:val="00DF4668"/>
    <w:rsid w:val="00E04AE5"/>
    <w:rsid w:val="00E1499B"/>
    <w:rsid w:val="00E15A4D"/>
    <w:rsid w:val="00E2304A"/>
    <w:rsid w:val="00E2428C"/>
    <w:rsid w:val="00E332EA"/>
    <w:rsid w:val="00E3423E"/>
    <w:rsid w:val="00E3552D"/>
    <w:rsid w:val="00E35824"/>
    <w:rsid w:val="00E3788F"/>
    <w:rsid w:val="00E43112"/>
    <w:rsid w:val="00E442E5"/>
    <w:rsid w:val="00E549AB"/>
    <w:rsid w:val="00E5637C"/>
    <w:rsid w:val="00E62082"/>
    <w:rsid w:val="00E727A2"/>
    <w:rsid w:val="00E74E3F"/>
    <w:rsid w:val="00E87E44"/>
    <w:rsid w:val="00E9421A"/>
    <w:rsid w:val="00E94463"/>
    <w:rsid w:val="00EA3FB4"/>
    <w:rsid w:val="00EA5EDF"/>
    <w:rsid w:val="00EA629D"/>
    <w:rsid w:val="00EB584F"/>
    <w:rsid w:val="00EC29ED"/>
    <w:rsid w:val="00EC5D16"/>
    <w:rsid w:val="00EC68D4"/>
    <w:rsid w:val="00ED0C53"/>
    <w:rsid w:val="00ED4D00"/>
    <w:rsid w:val="00EE168D"/>
    <w:rsid w:val="00EE2492"/>
    <w:rsid w:val="00EE416D"/>
    <w:rsid w:val="00EE71F1"/>
    <w:rsid w:val="00EF7423"/>
    <w:rsid w:val="00EF776F"/>
    <w:rsid w:val="00F028B8"/>
    <w:rsid w:val="00F07522"/>
    <w:rsid w:val="00F07B17"/>
    <w:rsid w:val="00F11F04"/>
    <w:rsid w:val="00F12E62"/>
    <w:rsid w:val="00F15C4A"/>
    <w:rsid w:val="00F20ED6"/>
    <w:rsid w:val="00F23053"/>
    <w:rsid w:val="00F2419D"/>
    <w:rsid w:val="00F370F2"/>
    <w:rsid w:val="00F375E4"/>
    <w:rsid w:val="00F4026B"/>
    <w:rsid w:val="00F41B98"/>
    <w:rsid w:val="00F46588"/>
    <w:rsid w:val="00F500C5"/>
    <w:rsid w:val="00F51F7E"/>
    <w:rsid w:val="00F53221"/>
    <w:rsid w:val="00F55260"/>
    <w:rsid w:val="00F652EA"/>
    <w:rsid w:val="00F81B90"/>
    <w:rsid w:val="00F81E1C"/>
    <w:rsid w:val="00F83B1F"/>
    <w:rsid w:val="00F956AF"/>
    <w:rsid w:val="00F97E7B"/>
    <w:rsid w:val="00FB3942"/>
    <w:rsid w:val="00FC1581"/>
    <w:rsid w:val="00FC15C8"/>
    <w:rsid w:val="00FC5CEE"/>
    <w:rsid w:val="00FE1A66"/>
    <w:rsid w:val="00FE2F10"/>
    <w:rsid w:val="00FE6C3C"/>
    <w:rsid w:val="00FF0302"/>
    <w:rsid w:val="00FF2034"/>
    <w:rsid w:val="08F8E44A"/>
    <w:rsid w:val="0CB24D5E"/>
    <w:rsid w:val="10B8FB72"/>
    <w:rsid w:val="17918F9F"/>
    <w:rsid w:val="207665B9"/>
    <w:rsid w:val="22184915"/>
    <w:rsid w:val="29CC52D8"/>
    <w:rsid w:val="2E49E733"/>
    <w:rsid w:val="346AE4E9"/>
    <w:rsid w:val="364A1166"/>
    <w:rsid w:val="3D7FEB6A"/>
    <w:rsid w:val="40F70B1A"/>
    <w:rsid w:val="4269DCEA"/>
    <w:rsid w:val="431BEBE3"/>
    <w:rsid w:val="44FECE52"/>
    <w:rsid w:val="459DCCE9"/>
    <w:rsid w:val="461341EB"/>
    <w:rsid w:val="47A6A13C"/>
    <w:rsid w:val="492274E0"/>
    <w:rsid w:val="50C42D9D"/>
    <w:rsid w:val="5DB6C295"/>
    <w:rsid w:val="5FF09C87"/>
    <w:rsid w:val="631C03FC"/>
    <w:rsid w:val="6A6EA3A7"/>
    <w:rsid w:val="6DC08D8F"/>
    <w:rsid w:val="726EABCB"/>
    <w:rsid w:val="79D436C7"/>
    <w:rsid w:val="7CE3438B"/>
    <w:rsid w:val="7D47EF42"/>
    <w:rsid w:val="7EB1E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CD4E3"/>
  <w15:docId w15:val="{C79DFB0E-1FC7-4F8F-9431-424EA4A90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70F2"/>
  </w:style>
  <w:style w:type="paragraph" w:styleId="Heading1">
    <w:name w:val="heading 1"/>
    <w:basedOn w:val="Normal"/>
    <w:next w:val="Normal"/>
    <w:link w:val="Heading1Char"/>
    <w:uiPriority w:val="9"/>
    <w:qFormat/>
    <w:rsid w:val="00736FE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36FE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70F2"/>
    <w:pPr>
      <w:ind w:left="720"/>
      <w:contextualSpacing/>
    </w:pPr>
  </w:style>
  <w:style w:type="paragraph" w:styleId="Footer">
    <w:name w:val="footer"/>
    <w:basedOn w:val="Normal"/>
    <w:link w:val="FooterChar"/>
    <w:uiPriority w:val="99"/>
    <w:unhideWhenUsed/>
    <w:rsid w:val="00F370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70F2"/>
  </w:style>
  <w:style w:type="paragraph" w:styleId="NoSpacing">
    <w:name w:val="No Spacing"/>
    <w:link w:val="NoSpacingChar"/>
    <w:uiPriority w:val="1"/>
    <w:qFormat/>
    <w:rsid w:val="00F370F2"/>
    <w:pPr>
      <w:spacing w:after="0" w:line="240" w:lineRule="auto"/>
    </w:pPr>
  </w:style>
  <w:style w:type="character" w:customStyle="1" w:styleId="NoSpacingChar">
    <w:name w:val="No Spacing Char"/>
    <w:link w:val="NoSpacing"/>
    <w:uiPriority w:val="1"/>
    <w:rsid w:val="00F370F2"/>
  </w:style>
  <w:style w:type="paragraph" w:styleId="Header">
    <w:name w:val="header"/>
    <w:basedOn w:val="Normal"/>
    <w:link w:val="HeaderChar"/>
    <w:uiPriority w:val="99"/>
    <w:unhideWhenUsed/>
    <w:rsid w:val="00F370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0F2"/>
  </w:style>
  <w:style w:type="paragraph" w:customStyle="1" w:styleId="Default">
    <w:name w:val="Default"/>
    <w:rsid w:val="00F370F2"/>
    <w:pPr>
      <w:autoSpaceDE w:val="0"/>
      <w:autoSpaceDN w:val="0"/>
      <w:adjustRightInd w:val="0"/>
      <w:spacing w:after="0" w:line="240" w:lineRule="auto"/>
    </w:pPr>
    <w:rPr>
      <w:rFonts w:ascii="Arial" w:hAnsi="Arial" w:cs="Arial"/>
      <w:color w:val="000000"/>
      <w:sz w:val="24"/>
      <w:szCs w:val="24"/>
    </w:rPr>
  </w:style>
  <w:style w:type="character" w:customStyle="1" w:styleId="REG-P1Char">
    <w:name w:val="REG-P(1) Char"/>
    <w:basedOn w:val="DefaultParagraphFont"/>
    <w:link w:val="REG-P1"/>
    <w:locked/>
    <w:rsid w:val="00F370F2"/>
    <w:rPr>
      <w:rFonts w:ascii="Times New Roman" w:eastAsia="Times New Roman" w:hAnsi="Times New Roman" w:cs="Times New Roman"/>
    </w:rPr>
  </w:style>
  <w:style w:type="paragraph" w:customStyle="1" w:styleId="REG-P1">
    <w:name w:val="REG-P(1)"/>
    <w:basedOn w:val="Normal"/>
    <w:link w:val="REG-P1Char"/>
    <w:qFormat/>
    <w:rsid w:val="00F370F2"/>
    <w:pPr>
      <w:suppressAutoHyphens/>
      <w:spacing w:line="256" w:lineRule="auto"/>
      <w:ind w:firstLine="567"/>
      <w:jc w:val="both"/>
    </w:pPr>
    <w:rPr>
      <w:rFonts w:ascii="Times New Roman" w:eastAsia="Times New Roman" w:hAnsi="Times New Roman" w:cs="Times New Roman"/>
    </w:rPr>
  </w:style>
  <w:style w:type="character" w:customStyle="1" w:styleId="REG-PaChar">
    <w:name w:val="REG-P(a) Char"/>
    <w:basedOn w:val="DefaultParagraphFont"/>
    <w:link w:val="REG-Pa"/>
    <w:locked/>
    <w:rsid w:val="00F370F2"/>
  </w:style>
  <w:style w:type="paragraph" w:customStyle="1" w:styleId="REG-Pa">
    <w:name w:val="REG-P(a)"/>
    <w:basedOn w:val="Normal"/>
    <w:link w:val="REG-PaChar"/>
    <w:qFormat/>
    <w:rsid w:val="00F370F2"/>
    <w:pPr>
      <w:spacing w:line="256" w:lineRule="auto"/>
      <w:ind w:left="1134" w:hanging="567"/>
      <w:jc w:val="both"/>
    </w:pPr>
  </w:style>
  <w:style w:type="paragraph" w:styleId="NormalWeb">
    <w:name w:val="Normal (Web)"/>
    <w:basedOn w:val="Normal"/>
    <w:uiPriority w:val="99"/>
    <w:semiHidden/>
    <w:unhideWhenUsed/>
    <w:rsid w:val="00F370F2"/>
    <w:pPr>
      <w:spacing w:before="100" w:beforeAutospacing="1" w:after="100" w:afterAutospacing="1" w:line="240" w:lineRule="auto"/>
    </w:pPr>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3B686C"/>
    <w:rPr>
      <w:color w:val="0563C1" w:themeColor="hyperlink"/>
      <w:u w:val="single"/>
    </w:rPr>
  </w:style>
  <w:style w:type="character" w:customStyle="1" w:styleId="UnresolvedMention1">
    <w:name w:val="Unresolved Mention1"/>
    <w:basedOn w:val="DefaultParagraphFont"/>
    <w:uiPriority w:val="99"/>
    <w:semiHidden/>
    <w:unhideWhenUsed/>
    <w:rsid w:val="003B686C"/>
    <w:rPr>
      <w:color w:val="605E5C"/>
      <w:shd w:val="clear" w:color="auto" w:fill="E1DFDD"/>
    </w:rPr>
  </w:style>
  <w:style w:type="paragraph" w:styleId="BalloonText">
    <w:name w:val="Balloon Text"/>
    <w:basedOn w:val="Normal"/>
    <w:link w:val="BalloonTextChar"/>
    <w:uiPriority w:val="99"/>
    <w:semiHidden/>
    <w:unhideWhenUsed/>
    <w:rsid w:val="00F15C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5C4A"/>
    <w:rPr>
      <w:rFonts w:ascii="Segoe UI" w:hAnsi="Segoe UI" w:cs="Segoe UI"/>
      <w:sz w:val="18"/>
      <w:szCs w:val="18"/>
    </w:rPr>
  </w:style>
  <w:style w:type="character" w:styleId="CommentReference">
    <w:name w:val="annotation reference"/>
    <w:basedOn w:val="DefaultParagraphFont"/>
    <w:uiPriority w:val="99"/>
    <w:semiHidden/>
    <w:unhideWhenUsed/>
    <w:rsid w:val="005B40F1"/>
    <w:rPr>
      <w:sz w:val="16"/>
      <w:szCs w:val="16"/>
    </w:rPr>
  </w:style>
  <w:style w:type="paragraph" w:styleId="CommentText">
    <w:name w:val="annotation text"/>
    <w:basedOn w:val="Normal"/>
    <w:link w:val="CommentTextChar"/>
    <w:uiPriority w:val="99"/>
    <w:unhideWhenUsed/>
    <w:rsid w:val="005B40F1"/>
    <w:pPr>
      <w:spacing w:line="240" w:lineRule="auto"/>
    </w:pPr>
    <w:rPr>
      <w:sz w:val="20"/>
      <w:szCs w:val="20"/>
    </w:rPr>
  </w:style>
  <w:style w:type="character" w:customStyle="1" w:styleId="CommentTextChar">
    <w:name w:val="Comment Text Char"/>
    <w:basedOn w:val="DefaultParagraphFont"/>
    <w:link w:val="CommentText"/>
    <w:uiPriority w:val="99"/>
    <w:rsid w:val="005B40F1"/>
    <w:rPr>
      <w:sz w:val="20"/>
      <w:szCs w:val="20"/>
    </w:rPr>
  </w:style>
  <w:style w:type="paragraph" w:styleId="CommentSubject">
    <w:name w:val="annotation subject"/>
    <w:basedOn w:val="CommentText"/>
    <w:next w:val="CommentText"/>
    <w:link w:val="CommentSubjectChar"/>
    <w:uiPriority w:val="99"/>
    <w:semiHidden/>
    <w:unhideWhenUsed/>
    <w:rsid w:val="005B40F1"/>
    <w:rPr>
      <w:b/>
      <w:bCs/>
    </w:rPr>
  </w:style>
  <w:style w:type="character" w:customStyle="1" w:styleId="CommentSubjectChar">
    <w:name w:val="Comment Subject Char"/>
    <w:basedOn w:val="CommentTextChar"/>
    <w:link w:val="CommentSubject"/>
    <w:uiPriority w:val="99"/>
    <w:semiHidden/>
    <w:rsid w:val="005B40F1"/>
    <w:rPr>
      <w:b/>
      <w:bCs/>
      <w:sz w:val="20"/>
      <w:szCs w:val="20"/>
    </w:rPr>
  </w:style>
  <w:style w:type="table" w:styleId="TableGrid">
    <w:name w:val="Table Grid"/>
    <w:basedOn w:val="TableNormal"/>
    <w:uiPriority w:val="39"/>
    <w:rsid w:val="00153837"/>
    <w:pPr>
      <w:spacing w:after="0" w:line="240" w:lineRule="auto"/>
    </w:pPr>
    <w:rPr>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549AB"/>
    <w:pPr>
      <w:spacing w:after="0" w:line="240" w:lineRule="auto"/>
    </w:pPr>
  </w:style>
  <w:style w:type="paragraph" w:styleId="FootnoteText">
    <w:name w:val="footnote text"/>
    <w:basedOn w:val="Normal"/>
    <w:link w:val="FootnoteTextChar"/>
    <w:uiPriority w:val="99"/>
    <w:semiHidden/>
    <w:unhideWhenUsed/>
    <w:rsid w:val="00553C8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53C84"/>
    <w:rPr>
      <w:sz w:val="20"/>
      <w:szCs w:val="20"/>
    </w:rPr>
  </w:style>
  <w:style w:type="character" w:styleId="FootnoteReference">
    <w:name w:val="footnote reference"/>
    <w:basedOn w:val="DefaultParagraphFont"/>
    <w:uiPriority w:val="99"/>
    <w:semiHidden/>
    <w:unhideWhenUsed/>
    <w:rsid w:val="00553C84"/>
    <w:rPr>
      <w:vertAlign w:val="superscript"/>
    </w:rPr>
  </w:style>
  <w:style w:type="character" w:styleId="UnresolvedMention">
    <w:name w:val="Unresolved Mention"/>
    <w:basedOn w:val="DefaultParagraphFont"/>
    <w:uiPriority w:val="99"/>
    <w:semiHidden/>
    <w:unhideWhenUsed/>
    <w:rsid w:val="004E6DC5"/>
    <w:rPr>
      <w:color w:val="605E5C"/>
      <w:shd w:val="clear" w:color="auto" w:fill="E1DFDD"/>
    </w:rPr>
  </w:style>
  <w:style w:type="paragraph" w:customStyle="1" w:styleId="pf0">
    <w:name w:val="pf0"/>
    <w:basedOn w:val="Normal"/>
    <w:rsid w:val="007810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810D2"/>
    <w:rPr>
      <w:rFonts w:ascii="Segoe UI" w:hAnsi="Segoe UI" w:cs="Segoe UI" w:hint="default"/>
      <w:i/>
      <w:iCs/>
      <w:sz w:val="18"/>
      <w:szCs w:val="18"/>
    </w:rPr>
  </w:style>
  <w:style w:type="character" w:customStyle="1" w:styleId="Heading1Char">
    <w:name w:val="Heading 1 Char"/>
    <w:basedOn w:val="DefaultParagraphFont"/>
    <w:link w:val="Heading1"/>
    <w:uiPriority w:val="9"/>
    <w:rsid w:val="00736FE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36FE0"/>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091351">
      <w:bodyDiv w:val="1"/>
      <w:marLeft w:val="0"/>
      <w:marRight w:val="0"/>
      <w:marTop w:val="0"/>
      <w:marBottom w:val="0"/>
      <w:divBdr>
        <w:top w:val="none" w:sz="0" w:space="0" w:color="auto"/>
        <w:left w:val="none" w:sz="0" w:space="0" w:color="auto"/>
        <w:bottom w:val="none" w:sz="0" w:space="0" w:color="auto"/>
        <w:right w:val="none" w:sz="0" w:space="0" w:color="auto"/>
      </w:divBdr>
    </w:div>
    <w:div w:id="671224274">
      <w:bodyDiv w:val="1"/>
      <w:marLeft w:val="0"/>
      <w:marRight w:val="0"/>
      <w:marTop w:val="0"/>
      <w:marBottom w:val="0"/>
      <w:divBdr>
        <w:top w:val="none" w:sz="0" w:space="0" w:color="auto"/>
        <w:left w:val="none" w:sz="0" w:space="0" w:color="auto"/>
        <w:bottom w:val="none" w:sz="0" w:space="0" w:color="auto"/>
        <w:right w:val="none" w:sz="0" w:space="0" w:color="auto"/>
      </w:divBdr>
    </w:div>
    <w:div w:id="818380383">
      <w:bodyDiv w:val="1"/>
      <w:marLeft w:val="0"/>
      <w:marRight w:val="0"/>
      <w:marTop w:val="0"/>
      <w:marBottom w:val="0"/>
      <w:divBdr>
        <w:top w:val="none" w:sz="0" w:space="0" w:color="auto"/>
        <w:left w:val="none" w:sz="0" w:space="0" w:color="auto"/>
        <w:bottom w:val="none" w:sz="0" w:space="0" w:color="auto"/>
        <w:right w:val="none" w:sz="0" w:space="0" w:color="auto"/>
      </w:divBdr>
    </w:div>
    <w:div w:id="1065959184">
      <w:bodyDiv w:val="1"/>
      <w:marLeft w:val="0"/>
      <w:marRight w:val="0"/>
      <w:marTop w:val="0"/>
      <w:marBottom w:val="0"/>
      <w:divBdr>
        <w:top w:val="none" w:sz="0" w:space="0" w:color="auto"/>
        <w:left w:val="none" w:sz="0" w:space="0" w:color="auto"/>
        <w:bottom w:val="none" w:sz="0" w:space="0" w:color="auto"/>
        <w:right w:val="none" w:sz="0" w:space="0" w:color="auto"/>
      </w:divBdr>
    </w:div>
    <w:div w:id="12663016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kaapama@namfisa.com.n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lishokomosi@namfisa.com.n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ltjiueza@namfisa.com.na" TargetMode="External"/><Relationship Id="rId4" Type="http://schemas.openxmlformats.org/officeDocument/2006/relationships/settings" Target="settings.xml"/><Relationship Id="rId9" Type="http://schemas.openxmlformats.org/officeDocument/2006/relationships/hyperlink" Target="mailto:nsiyambango@namfisa.com.na"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47F74D-1BA3-4990-BE5B-C18123FAD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11</Pages>
  <Words>2514</Words>
  <Characters>14336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Nasilele Siyambango</dc:creator>
  <cp:keywords/>
  <dc:description/>
  <cp:lastModifiedBy>Louis Potgieter</cp:lastModifiedBy>
  <cp:revision>6</cp:revision>
  <cp:lastPrinted>2021-12-09T14:29:00Z</cp:lastPrinted>
  <dcterms:created xsi:type="dcterms:W3CDTF">2026-06-19T13:26:00Z</dcterms:created>
  <dcterms:modified xsi:type="dcterms:W3CDTF">2026-07-13T10:44:00Z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f99f303f-9345-4376-be0e-f3eaae162dfa</vt:lpwstr>
  </property>
</Properties>
</file>